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6.xml" ContentType="application/vnd.ms-office.chartstyle+xml"/>
  <Override PartName="/word/charts/chart6.xml" ContentType="application/vnd.openxmlformats-officedocument.drawingml.chart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style2.xml" ContentType="application/vnd.ms-office.chartstyl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style4.xml" ContentType="application/vnd.ms-office.chartstyle+xml"/>
  <Override PartName="/word/charts/colors2.xml" ContentType="application/vnd.ms-office.chartcolorstyle+xml"/>
  <Override PartName="/word/charts/colors6.xml" ContentType="application/vnd.ms-office.chartcolor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style1.xml" ContentType="application/vnd.ms-office.chartstyle+xml"/>
  <Override PartName="/word/charts/style5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340" cy="176339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95340" cy="17633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37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  <w:t xml:space="preserve">Инвестиционный обзор муниципального образования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37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  <w:t xml:space="preserve">город Краснодар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37"/>
                              <w:jc w:val="center"/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37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2;o:allowoverlap:true;o:allowincell:true;mso-position-horizontal-relative:page;margin-left:49.45pt;mso-position-horizontal:absolute;mso-position-vertical-relative:text;margin-top:24.60pt;mso-position-vertical:absolute;width:464.20pt;height:138.85pt;mso-wrap-distance-left:9.00pt;mso-wrap-distance-top:0.00pt;mso-wrap-distance-right:9.00pt;mso-wrap-distance-bottom:0.00pt;v-text-anchor:middle;visibility:visible;" filled="f" stroked="f" strokeweight="1.00pt">
                <v:textbox inset="0,0,0,0">
                  <w:txbxContent>
                    <w:p>
                      <w:pPr>
                        <w:pStyle w:val="737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  <w:t xml:space="preserve">Инвестиционный обзор муниципального образования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</w:p>
                    <w:p>
                      <w:pPr>
                        <w:pStyle w:val="737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  <w:t xml:space="preserve">город Краснодар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</w:p>
                    <w:p>
                      <w:pPr>
                        <w:pStyle w:val="737"/>
                        <w:jc w:val="center"/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pPr>
                      <w:r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r>
                    </w:p>
                    <w:p>
                      <w:pPr>
                        <w:pStyle w:val="73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0785" cy="1068070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50785" cy="1068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0609663;o:allowoverlap:true;o:allowincell:true;mso-position-horizontal-relative:page;mso-position-horizontal:right;mso-position-vertical-relative:text;margin-top:-70.85pt;mso-position-vertical:absolute;width:594.55pt;height:841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737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737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737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349250</wp:posOffset>
                </wp:positionV>
                <wp:extent cx="3294380" cy="149352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94380" cy="1493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37"/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37"/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1 квартала 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37"/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2024 года 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37"/>
                              <w:jc w:val="center"/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37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page;margin-left:24.30pt;mso-position-horizontal:absolute;mso-position-vertical-relative:text;margin-top:27.50pt;mso-position-vertical:absolute;width:259.40pt;height:117.60pt;mso-wrap-distance-left:9.00pt;mso-wrap-distance-top:0.00pt;mso-wrap-distance-right:9.00pt;mso-wrap-distance-bottom:0.00pt;v-text-anchor:middle;visibility:visible;" filled="f" stroked="f" strokeweight="1.00pt">
                <v:textbox inset="0,0,0,0">
                  <w:txbxContent>
                    <w:p>
                      <w:pPr>
                        <w:pStyle w:val="737"/>
                        <w:jc w:val="center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</w:p>
                    <w:p>
                      <w:pPr>
                        <w:pStyle w:val="737"/>
                        <w:jc w:val="center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1 квартала 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</w:p>
                    <w:p>
                      <w:pPr>
                        <w:pStyle w:val="737"/>
                        <w:jc w:val="center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2024 года 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</w:p>
                    <w:p>
                      <w:pPr>
                        <w:pStyle w:val="737"/>
                        <w:jc w:val="center"/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pPr>
                      <w:r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r>
                    </w:p>
                    <w:p>
                      <w:pPr>
                        <w:pStyle w:val="73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  <w:r>
        <w:rPr>
          <w:lang w:val="ru-RU"/>
        </w:rPr>
      </w:r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</w:pPr>
      <w:r/>
      <w:r/>
    </w:p>
    <w:p>
      <w:pPr>
        <w:pStyle w:val="737"/>
        <w:ind w:firstLine="70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Общая характеристика инвестиций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итогам 1 кв. 2024 года, в соответствии с представленными данным Управления Федеральной службы </w:t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осударственной статистики по Краснодарскому краю и </w:t>
      </w:r>
      <w:r>
        <w:rPr>
          <w:rFonts w:ascii="Times New Roman" w:hAnsi="Times New Roman"/>
          <w:sz w:val="28"/>
          <w:szCs w:val="28"/>
          <w:lang w:val="ru-RU"/>
        </w:rPr>
        <w:t xml:space="preserve">Р</w:t>
      </w:r>
      <w:r>
        <w:rPr>
          <w:rFonts w:ascii="Times New Roman" w:hAnsi="Times New Roman"/>
          <w:sz w:val="28"/>
          <w:szCs w:val="28"/>
          <w:lang w:val="ru-RU"/>
        </w:rPr>
        <w:t xml:space="preserve">еспублике Адыгея (Краснодарстата), объём инвестиций в основной капитал на территории муниципального образования город Краснодар по кругу средних и крупных предприятий составил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41,2 млрд руб.</w:t>
      </w:r>
      <w:r>
        <w:rPr>
          <w:rFonts w:ascii="Times New Roman" w:hAnsi="Times New Roman"/>
          <w:sz w:val="28"/>
          <w:szCs w:val="28"/>
          <w:lang w:val="ru-RU"/>
        </w:rPr>
        <w:t xml:space="preserve">, или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146,6%</w:t>
      </w:r>
      <w:r>
        <w:rPr>
          <w:rFonts w:ascii="Times New Roman" w:hAnsi="Times New Roman"/>
          <w:sz w:val="28"/>
          <w:szCs w:val="28"/>
          <w:lang w:val="ru-RU"/>
        </w:rPr>
        <w:t xml:space="preserve"> к соответствующим данным за предшествующий год.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Краснодарского края объем инвестиций за 1 кв. 2024 года составил 131,4 млрд руб., при этом краевой темп роста по отношению к результату за соо</w:t>
      </w:r>
      <w:r>
        <w:rPr>
          <w:rFonts w:ascii="Times New Roman" w:hAnsi="Times New Roman"/>
          <w:sz w:val="28"/>
          <w:szCs w:val="28"/>
          <w:lang w:val="ru-RU"/>
        </w:rPr>
        <w:t xml:space="preserve">тветствующий период прошлого года составил 135,1%. Инвестиции муниципального образования город Краснодар в общекраевом объёме инвестиционных вложений составляют 31,4% и занимают 1 место среди городских округов и муниципальных районов Краснодарского края.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Городские округа и муниципальные районы   Краснодарского края с наибольшим объемом инвестиций, млн. руб.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737"/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Доля Краснодара в объеме инвестиций Краснодарского края, %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737"/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737"/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943634"/>
          <w:sz w:val="18"/>
          <w:szCs w:val="18"/>
          <w:lang w:val="ru-RU"/>
        </w:rPr>
      </w:pP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</w:p>
    <w:p>
      <w:pPr>
        <w:pStyle w:val="737"/>
        <w:ind w:left="426"/>
        <w:spacing w:after="0" w:line="240" w:lineRule="auto"/>
        <w:shd w:val="clear" w:color="auto" w:fill="ffffff"/>
        <w:rPr>
          <w:rFonts w:ascii="Times New Roman" w:hAnsi="Times New Roman"/>
          <w:b/>
          <w:color w:val="943634"/>
          <w:sz w:val="18"/>
          <w:szCs w:val="18"/>
          <w:lang w:val="ru-RU"/>
        </w:rPr>
      </w:pPr>
      <w:r>
        <w:rPr>
          <w:lang w:val="ru-RU" w:eastAsia="ru-RU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289.00pt;height:168.5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3" ProgID="Word.Document" ShapeID="_x0000_i3" Type="Embed"/>
        </w:object>
      </w:r>
      <w:r>
        <w:rPr>
          <w:lang w:val="ru-RU" w:eastAsia="ru-RU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width:150.25pt;height:168.50pt;mso-wrap-distance-left:0.00pt;mso-wrap-distance-top:0.00pt;mso-wrap-distance-right:0.00pt;mso-wrap-distance-bottom:0.00pt;" filled="f" stroked="f">
            <v:path textboxrect="0,0,0,0"/>
            <v:imagedata r:id="rId13" o:title=""/>
          </v:shape>
          <o:OLEObject DrawAspect="Content" r:id="rId14" ObjectID="_1525044" ProgID="Word.Document" ShapeID="_x0000_i4" Type="Embed"/>
        </w:object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</w:p>
    <w:p>
      <w:pPr>
        <w:pStyle w:val="737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8"/>
          <w:szCs w:val="28"/>
          <w:highlight w:val="lightGray"/>
          <w:lang w:val="ru-RU"/>
        </w:rPr>
      </w:pPr>
      <w:r>
        <w:rPr>
          <w:rFonts w:ascii="Times New Roman" w:hAnsi="Times New Roman"/>
          <w:sz w:val="28"/>
          <w:szCs w:val="28"/>
          <w:highlight w:val="lightGray"/>
          <w:lang w:val="ru-RU"/>
        </w:rPr>
      </w:r>
      <w:r>
        <w:rPr>
          <w:rFonts w:ascii="Times New Roman" w:hAnsi="Times New Roman"/>
          <w:sz w:val="28"/>
          <w:szCs w:val="28"/>
          <w:highlight w:val="lightGray"/>
          <w:lang w:val="ru-RU"/>
        </w:rPr>
      </w:r>
      <w:r>
        <w:rPr>
          <w:rFonts w:ascii="Times New Roman" w:hAnsi="Times New Roman"/>
          <w:sz w:val="28"/>
          <w:szCs w:val="28"/>
          <w:highlight w:val="lightGray"/>
          <w:lang w:val="ru-RU"/>
        </w:rPr>
      </w:r>
    </w:p>
    <w:p>
      <w:pPr>
        <w:pStyle w:val="737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Существенное влияние на высокий темп роста объёма инвестиций за 1 кв. 2024 года по отношению к аналогичному периоду прошлого года оказали такие крупные </w:t>
      </w:r>
      <w:r>
        <w:rPr>
          <w:rFonts w:ascii="Times New Roman" w:hAnsi="Times New Roman"/>
          <w:sz w:val="28"/>
          <w:szCs w:val="28"/>
          <w:lang w:val="ru-RU"/>
        </w:rPr>
        <w:t xml:space="preserve">предприятия, как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ООО «Инвестстрой»</w:t>
      </w:r>
      <w:r>
        <w:rPr>
          <w:rFonts w:ascii="Times New Roman" w:hAnsi="Times New Roman"/>
          <w:sz w:val="28"/>
          <w:szCs w:val="28"/>
          <w:lang w:val="ru-RU"/>
        </w:rPr>
        <w:t xml:space="preserve">, ООО «Сельта», АО «Тандер», филиал ОАО «РЖД» Краснодарский регион,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вложившие свыше 1 млрд. руб.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widowControl w:val="off"/>
        <w:tabs>
          <w:tab w:val="left" w:pos="3686" w:leader="none"/>
        </w:tabs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1 кв. 20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2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4</w:t>
      </w:r>
      <w:r>
        <w:rPr>
          <w:rFonts w:ascii="Times New Roman" w:hAnsi="Times New Roman" w:eastAsia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года администрацией муниципального образования город Краснодар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проводилась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работа по подготовке к подписанию </w:t>
      </w:r>
      <w:r>
        <w:rPr>
          <w:rFonts w:ascii="Times New Roman" w:hAnsi="Times New Roman"/>
          <w:sz w:val="28"/>
          <w:szCs w:val="28"/>
        </w:rPr>
        <w:t xml:space="preserve">(переговоры с инвестор</w:t>
      </w:r>
      <w:r>
        <w:rPr>
          <w:rFonts w:ascii="Times New Roman" w:hAnsi="Times New Roman"/>
          <w:sz w:val="28"/>
          <w:szCs w:val="28"/>
          <w:lang w:val="ru-RU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анализ </w:t>
      </w:r>
      <w:r>
        <w:rPr>
          <w:rFonts w:ascii="Times New Roman" w:hAnsi="Times New Roman"/>
          <w:sz w:val="28"/>
          <w:szCs w:val="28"/>
        </w:rPr>
        <w:t xml:space="preserve">докумен</w:t>
      </w:r>
      <w:r>
        <w:rPr>
          <w:rFonts w:ascii="Times New Roman" w:hAnsi="Times New Roman"/>
          <w:sz w:val="28"/>
          <w:szCs w:val="28"/>
          <w:lang w:val="ru-RU"/>
        </w:rPr>
        <w:t xml:space="preserve">тации</w:t>
      </w:r>
      <w:r>
        <w:rPr>
          <w:rFonts w:ascii="Times New Roman" w:hAnsi="Times New Roman"/>
          <w:sz w:val="28"/>
          <w:szCs w:val="28"/>
        </w:rPr>
        <w:t xml:space="preserve">, согласовани</w:t>
      </w:r>
      <w:r>
        <w:rPr>
          <w:rFonts w:ascii="Times New Roman" w:hAnsi="Times New Roman"/>
          <w:sz w:val="28"/>
          <w:szCs w:val="28"/>
          <w:lang w:val="ru-RU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администрацией Краснодарского края</w:t>
      </w:r>
      <w:r>
        <w:rPr>
          <w:rFonts w:ascii="Times New Roman" w:hAnsi="Times New Roman"/>
          <w:sz w:val="28"/>
          <w:szCs w:val="28"/>
        </w:rPr>
        <w:t xml:space="preserve">) 2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 намерениях реализации инвестиционных проектов на территории муниципального образования город Краснодар.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contextualSpacing/>
        <w:jc w:val="center"/>
        <w:shd w:val="clear" w:color="auto" w:fill="ffffff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737"/>
        <w:contextualSpacing/>
        <w:jc w:val="center"/>
        <w:shd w:val="clear" w:color="auto" w:fill="ffffff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Источники инвестиций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pStyle w:val="737"/>
        <w:contextualSpacing/>
        <w:jc w:val="center"/>
        <w:shd w:val="clear" w:color="auto" w:fill="ffffff"/>
        <w:tabs>
          <w:tab w:val="left" w:pos="993" w:leader="none"/>
        </w:tabs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</w:r>
      <w:r>
        <w:rPr>
          <w:rFonts w:ascii="Times New Roman" w:hAnsi="Times New Roman"/>
          <w:b/>
          <w:sz w:val="20"/>
          <w:szCs w:val="20"/>
          <w:lang w:val="ru-RU"/>
        </w:rPr>
      </w:r>
      <w:r>
        <w:rPr>
          <w:rFonts w:ascii="Times New Roman" w:hAnsi="Times New Roman"/>
          <w:b/>
          <w:sz w:val="20"/>
          <w:szCs w:val="20"/>
          <w:lang w:val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Структура инвестиций в основной капитал по источникам финансирования за 1 кв. 2024 года выглядит следующим образом: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собственные средства –  29,6 млрд руб. или 71,8 % от общего объема инвестиций;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привлеченные средства – 11,6 млрд руб. или 28,2 % от всего объема инвестиций города Краснодар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за отчетный период.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Финансирование инвестиционных проектов  осуществляется в большей степени за счет собственных средств.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Объём привлеченных средств повысился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на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8,4% по сравнению с аналогичным периодом прошлого года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формир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овался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за счет бюджетных средств, за счет заемных средств других организаций, поступлений от кредитных организаций и прочих источников.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/>
          <w:sz w:val="28"/>
          <w:szCs w:val="28"/>
          <w:highlight w:val="green"/>
          <w:lang w:val="ru-RU"/>
        </w:rPr>
      </w:r>
      <w:r>
        <w:rPr>
          <w:rFonts w:ascii="Times New Roman" w:hAnsi="Times New Roman"/>
          <w:sz w:val="28"/>
          <w:szCs w:val="28"/>
          <w:highlight w:val="green"/>
          <w:lang w:val="ru-RU"/>
        </w:rPr>
      </w:r>
      <w:r>
        <w:rPr>
          <w:rFonts w:ascii="Times New Roman" w:hAnsi="Times New Roman"/>
          <w:sz w:val="28"/>
          <w:szCs w:val="28"/>
          <w:highlight w:val="green"/>
          <w:lang w:val="ru-RU"/>
        </w:rPr>
      </w:r>
    </w:p>
    <w:p>
      <w:pPr>
        <w:pStyle w:val="737"/>
        <w:ind w:firstLine="56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Структура привлеченных средств за 1 квартал 2023 и 2024 годов, %: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pStyle w:val="737"/>
        <w:spacing w:after="0" w:line="240" w:lineRule="auto"/>
        <w:shd w:val="clear" w:color="auto" w:fill="ffffff"/>
        <w:rPr>
          <w:lang w:val="ru-RU" w:eastAsia="ru-RU"/>
        </w:rPr>
      </w:pPr>
      <w:r>
        <w:rPr>
          <w:lang w:val="ru-RU" w:eastAsia="ru-RU"/>
        </w:rPr>
        <w:t xml:space="preserve"> </w:t>
      </w:r>
      <w:r>
        <w:fldChar w:fldCharType="begin"/>
      </w:r>
      <w:r>
        <w:instrText xml:space="preserve"> EMBED Excel.Chart.8 \s </w:instrText>
      </w:r>
      <w:r>
        <w:fldChar w:fldCharType="separate"/>
      </w:r>
      <w:r>
        <w:drawing>
          <wp:inline distT="0" distB="0" distL="0" distR="0">
            <wp:extent cx="3505200" cy="1935175"/>
            <wp:effectExtent l="4762" t="4762" r="4762" b="4762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/>
      <w:r>
        <w:rPr>
          <w:lang w:val="ru-RU" w:eastAsia="ru-RU"/>
        </w:rPr>
      </w:r>
      <w:r/>
      <w:r>
        <w:rPr>
          <w:lang w:val="ru-RU" w:eastAsia="ru-RU"/>
        </w:rPr>
      </w:r>
      <w:r>
        <w:fldChar w:fldCharType="end"/>
      </w:r>
      <w:r>
        <w:fldChar w:fldCharType="begin"/>
      </w:r>
      <w:r>
        <w:instrText xml:space="preserve"> EMBED Excel.Chart.8 \s </w:instrText>
      </w:r>
      <w:r>
        <w:fldChar w:fldCharType="separate"/>
      </w:r>
      <w:r>
        <w:rPr>
          <w:lang w:val="ru-RU" w:eastAsia="ru-RU"/>
        </w:rPr>
      </w:r>
      <w:r>
        <w:fldChar w:fldCharType="end"/>
      </w:r>
      <w:r/>
      <w:r>
        <w:drawing>
          <wp:inline distT="0" distB="0" distL="0" distR="0">
            <wp:extent cx="2211727" cy="1935175"/>
            <wp:effectExtent l="4762" t="4762" r="4762" b="4762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/>
      <w:r/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37"/>
        <w:ind w:firstLine="709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737"/>
        <w:ind w:firstLine="709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абсолютном выражении состав привлеченных средств можно рассмотреть в диаграмме ниже: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737"/>
        <w:ind w:firstLine="709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Структура привлеченных средств за 1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квартал 2023 и 2024 годов, млрд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руб.:</w:t>
      </w:r>
      <w:r>
        <w:fldChar w:fldCharType="begin"/>
      </w:r>
      <w:r>
        <w:instrText xml:space="preserve"> EMBED Excel.Chart.8 \s </w:instrText>
      </w:r>
      <w:r>
        <w:fldChar w:fldCharType="separate"/>
      </w: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71210" cy="1901825"/>
                <wp:effectExtent l="0" t="0" r="0" b="0"/>
                <wp:docPr id="8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871210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2.30pt;height:149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fldChar w:fldCharType="end"/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Из сравнительного анализа видно, что доля привлеченных средств в 1 кв. 2024 года увеличилась по сравнению с 1 кв. 2023 года с 8,7 млрд руб. до 11,6 млрд руб., в абсолютных показателях составило 133,3%.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Доля привлеченных средств в общем объёме относительно собственных средств инвесторов составляет всего лишь 28,2%.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 представленной структуре привлеченных средств видно, что</w:t>
      </w:r>
      <w:r>
        <w:rPr>
          <w:rFonts w:ascii="Times New Roman" w:hAnsi="Times New Roman"/>
          <w:sz w:val="28"/>
          <w:szCs w:val="28"/>
          <w:lang w:val="ru-RU"/>
        </w:rPr>
        <w:t xml:space="preserve"> в 1 кв. 2024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сравнении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аналогичным периодом 2023 года п</w:t>
      </w:r>
      <w:r>
        <w:rPr>
          <w:rFonts w:ascii="Times New Roman" w:hAnsi="Times New Roman"/>
          <w:sz w:val="28"/>
          <w:szCs w:val="28"/>
        </w:rPr>
        <w:t xml:space="preserve">роисходит</w:t>
      </w:r>
      <w:r>
        <w:rPr>
          <w:rFonts w:ascii="Times New Roman" w:hAnsi="Times New Roman"/>
          <w:sz w:val="28"/>
          <w:szCs w:val="28"/>
          <w:lang w:val="ru-RU"/>
        </w:rPr>
        <w:t xml:space="preserve"> небольшое снижение кредитов банков. Заемные средства других организаций и бюджетные инвестиции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увеличились.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Видовая структура инвестиций в основной капитал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pStyle w:val="73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                       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lang w:val="ru-RU" w:eastAsia="ru-RU"/>
        </w:rPr>
      </w:r>
      <w:r/>
      <w:r>
        <w:rPr>
          <w:lang w:val="ru-RU" w:eastAsia="ru-RU"/>
        </w:rPr>
      </w:r>
      <w:r/>
      <w:r>
        <w:rPr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  <w:r/>
      <w:r>
        <w:rPr>
          <w:lang w:val="ru-RU" w:eastAsia="ru-RU"/>
        </w:rPr>
      </w:r>
      <w:r/>
      <w:r>
        <w:rPr>
          <w:lang w:val="ru-RU" w:eastAsia="ru-RU"/>
        </w:rPr>
      </w:r>
      <w:r/>
      <w:r>
        <w:rPr>
          <w:lang w:val="ru-RU" w:eastAsia="ru-RU"/>
        </w:rPr>
      </w:r>
      <w:r/>
      <w:r>
        <w:rPr>
          <w:lang w:val="ru-RU" w:eastAsia="ru-RU"/>
        </w:rPr>
      </w:r>
      <w:r/>
      <w:r/>
      <w:r/>
      <w:r/>
      <w:r/>
      <w:r/>
      <w:r/>
      <w:r/>
      <w:r>
        <w:drawing>
          <wp:inline distT="0" distB="0" distL="0" distR="0">
            <wp:extent cx="4552949" cy="2724149"/>
            <wp:effectExtent l="4762" t="4762" r="4762" b="4762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drawing>
          <wp:inline distT="0" distB="0" distL="0" distR="0">
            <wp:extent cx="4113869" cy="2423462"/>
            <wp:effectExtent l="4762" t="4762" r="4762" b="4762"/>
            <wp:docPr id="1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/>
      <w:r/>
      <w:r/>
      <w:r/>
      <w:r/>
      <w:r/>
      <w:r/>
      <w:r>
        <w:rPr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pStyle w:val="73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1 квартале 2024 года основные инвестиции были направлены на приобретение машин и оборудование, включая хозяйственный инвента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рь и другие объекты – 18,4 млрд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руб., хотя в относительных показателях этот показатель уменьшился на 2,6% по сравнению с аналогичным периодом 2023 года.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На втором месте - строительство зданий (кроме жилых) и сооружений, включая расходы н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а улучшение земель  - 15,4 млрд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руб (темпы роста снизились на 8,6%).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Хороший рост инвестиций произошел и в объекты интеллектуальной собственности – 7,8% по сравнению с аналогичным периодом предыдущего года.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Также в 1 кв. 2024 темп роста  произошел по жилым зданиям и сооружениям (1,5%) и по разделу прочие (1,8%).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Отраслевая структура инвестиций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/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проведенного сравнительного анализа отраслевой структуры инвестиций муниципального образования город Краснодар темп роста 1 кв 2024 года по отношению к 1 кв 2023 году составил 146,6%.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Отраслевая структура инвестиций МО г. Краснодар, млрд.руб.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pStyle w:val="737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fldChar w:fldCharType="begin"/>
      </w:r>
      <w:r>
        <w:instrText xml:space="preserve"> EMBED Excel.Chart.8 \s </w:instrText>
      </w:r>
      <w:r>
        <w:fldChar w:fldCharType="separate"/>
      </w: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9950" cy="2828925"/>
                <wp:effectExtent l="0" t="0" r="0" b="0"/>
                <wp:docPr id="11" name="_x0000_i10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949950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8.50pt;height:222.75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fldChar w:fldCharType="end"/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56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Темпы роста инвестиций по отраслям по результатам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560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1 кв. 2024 года относительно 1 кв. 2023 года</w:t>
      </w:r>
      <w:r>
        <w:rPr>
          <w:rFonts w:ascii="Times New Roman" w:hAnsi="Times New Roman" w:eastAsia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sz w:val="32"/>
          <w:szCs w:val="32"/>
          <w:lang w:val="ru-RU" w:eastAsia="ru-RU"/>
        </w:rPr>
      </w:r>
      <w:r>
        <w:rPr>
          <w:rFonts w:ascii="Times New Roman" w:hAnsi="Times New Roman" w:eastAsia="Times New Roman"/>
          <w:b/>
          <w:sz w:val="32"/>
          <w:szCs w:val="32"/>
          <w:lang w:val="ru-RU" w:eastAsia="ru-RU"/>
        </w:rPr>
      </w:r>
    </w:p>
    <w:p>
      <w:pPr>
        <w:pStyle w:val="73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Доля каждой отрасли в общем объеме инвестиций, %: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</w:p>
    <w:tbl>
      <w:tblPr>
        <w:tblpPr w:horzAnchor="margin" w:tblpX="-58" w:vertAnchor="page" w:tblpY="9541" w:leftFromText="180" w:topFromText="0" w:rightFromText="180" w:bottomFromText="0"/>
        <w:tblW w:w="9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559"/>
        <w:gridCol w:w="1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6"/>
        </w:trPr>
        <w:tc>
          <w:tcPr>
            <w:shd w:val="clear" w:color="ffffff" w:fill="adcbbb"/>
            <w:tcW w:w="3256" w:type="dxa"/>
            <w:vAlign w:val="center"/>
            <w:textDirection w:val="lrTb"/>
            <w:noWrap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Отрасли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</w:tc>
        <w:tc>
          <w:tcPr>
            <w:shd w:val="clear" w:color="ffffff" w:fill="adcbbb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1 кв 2024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млрд руб.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</w:tc>
        <w:tc>
          <w:tcPr>
            <w:shd w:val="clear" w:color="ffffff" w:fill="adcbbb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Темпы роста,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</w:tc>
        <w:tc>
          <w:tcPr>
            <w:shd w:val="clear" w:color="ffffff" w:fill="adcbbb"/>
            <w:tcW w:w="1559" w:type="dxa"/>
            <w:vAlign w:val="center"/>
            <w:textDirection w:val="lrTb"/>
            <w:noWrap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1 кв 2023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млрд руб.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</w:tc>
        <w:tc>
          <w:tcPr>
            <w:shd w:val="clear" w:color="ffffff" w:fill="adcbbb"/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  <w:t xml:space="preserve">Динамика показателей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Сельское хозяйство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0,4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В 2 раза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0,2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2" name="_x0000_i10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Промышленность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1,4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7,7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1,3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3" name="_x0000_i104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ЖКХ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0,5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-80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2,5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6225" cy="304800"/>
                      <wp:effectExtent l="0" t="0" r="0" b="0"/>
                      <wp:docPr id="14" name="_x0000_i10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1.75pt;height:24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Строительство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2,9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В 2,2 раза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1,3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5" name="_x0000_i10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Торговля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9,0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80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5,0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6" name="_x0000_i104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Туризм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0,2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В 2 раза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0,1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tabs>
                <w:tab w:val="left" w:pos="672" w:leader="none"/>
              </w:tabs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7" name="_x0000_i104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Транспорт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8,5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В 3,5 раза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1,0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8" name="_x0000_i10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Связь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2,3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77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1,3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tabs>
                <w:tab w:val="left" w:pos="462" w:leader="none"/>
                <w:tab w:val="left" w:pos="672" w:leader="none"/>
              </w:tabs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9" name="_x0000_i10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Финансовая деятельность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4,4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83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2,4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20" name="_x0000_i104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6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Социальная инфраструктура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1,0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0,9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tabs>
                <w:tab w:val="left" w:pos="342" w:leader="none"/>
              </w:tabs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21" name="_x0000_i104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прочее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8,3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5,7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val="ru-RU" w:eastAsia="ru-RU"/>
              </w:rPr>
              <w:t xml:space="preserve">8,8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pStyle w:val="737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  <w:framePr w:hSpace="180" w:wrap="around" w:vAnchor="page" w:hAnchor="margin" w:x="-65" w:y="9736"/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6225" cy="304800"/>
                      <wp:effectExtent l="0" t="0" r="0" b="0"/>
                      <wp:docPr id="22" name="_x0000_i10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21.75pt;height:24.00pt;mso-wrap-distance-left:0.00pt;mso-wrap-distance-top:0.00pt;mso-wrap-distance-right:0.00pt;mso-wrap-distance-bottom:0.00pt;" stroked="f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8"/>
                <w:szCs w:val="28"/>
                <w:highlight w:val="white"/>
              </w:rPr>
            </w:r>
          </w:p>
        </w:tc>
      </w:tr>
    </w:tbl>
    <w:p>
      <w:pPr>
        <w:pStyle w:val="737"/>
        <w:jc w:val="center"/>
        <w:spacing w:after="0" w:line="240" w:lineRule="auto"/>
        <w:rPr>
          <w:lang w:val="ru-RU" w:eastAsia="ru-RU"/>
        </w:rPr>
      </w:pPr>
      <w:r>
        <w:fldChar w:fldCharType="begin"/>
      </w:r>
      <w:r>
        <w:instrText xml:space="preserve"> EMBED Excel.Chart.8 \s </w:instrText>
      </w:r>
      <w:r>
        <w:fldChar w:fldCharType="separate"/>
      </w:r>
      <w:r/>
      <w:r/>
      <w:r>
        <w:rPr>
          <w:lang w:val="ru-RU" w:eastAsia="ru-RU"/>
        </w:rPr>
      </w:r>
      <w:r>
        <w:drawing>
          <wp:inline distT="0" distB="0" distL="0" distR="0">
            <wp:extent cx="4399155" cy="2339131"/>
            <wp:effectExtent l="4762" t="4762" r="4762" b="4762"/>
            <wp:docPr id="2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lang w:val="ru-RU" w:eastAsia="ru-RU"/>
        </w:rPr>
      </w:r>
      <w:r>
        <w:fldChar w:fldCharType="end"/>
      </w:r>
      <w:r>
        <w:t xml:space="preserve">       </w:t>
      </w:r>
      <w:r>
        <w:fldChar w:fldCharType="begin"/>
      </w:r>
      <w:r>
        <w:instrText xml:space="preserve"> EMBED Excel.Chart.8 \s </w:instrText>
      </w:r>
      <w:r>
        <w:fldChar w:fldCharType="separate"/>
      </w:r>
      <w:r>
        <w:rPr>
          <w:lang w:val="ru-RU" w:eastAsia="ru-RU"/>
        </w:rPr>
      </w:r>
      <w:r>
        <w:drawing>
          <wp:inline distT="0" distB="0" distL="0" distR="0">
            <wp:extent cx="3453798" cy="1816874"/>
            <wp:effectExtent l="4762" t="4762" r="4762" b="4762"/>
            <wp:docPr id="2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lang w:val="ru-RU" w:eastAsia="ru-RU"/>
        </w:rPr>
      </w:r>
      <w:r>
        <w:fldChar w:fldCharType="end"/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/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Анализ отраслевой структуры инвестиций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pStyle w:val="737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Практически во всех отраслях в 1 кв 2024 года произошел рост объема инвестиций по сравнению с 1 кв 2023 года, за исключением отрасли «ЖКХ» (падение в 5 раз) и «прочие» (снижение на 5,7%), куда входит: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numPr>
          <w:ilvl w:val="0"/>
          <w:numId w:val="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«Научные исследования и разработки»,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numPr>
          <w:ilvl w:val="0"/>
          <w:numId w:val="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«Аренда и лизинг»,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numPr>
          <w:ilvl w:val="0"/>
          <w:numId w:val="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«государственное управление, обеспечение военной безопасности и социальное обеспечение».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аибольшие объемы инвестиций в городе Краснодаре направляются в</w:t>
      </w:r>
      <w:r>
        <w:rPr>
          <w:rFonts w:ascii="Times New Roman" w:hAnsi="Times New Roman"/>
          <w:sz w:val="28"/>
          <w:szCs w:val="28"/>
          <w:lang w:val="ru-RU"/>
        </w:rPr>
        <w:t xml:space="preserve"> раздел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«Торговля»</w:t>
      </w:r>
      <w:r>
        <w:rPr>
          <w:rFonts w:ascii="Times New Roman" w:hAnsi="Times New Roman"/>
          <w:sz w:val="28"/>
          <w:szCs w:val="28"/>
          <w:lang w:val="ru-RU"/>
        </w:rPr>
        <w:t xml:space="preserve">, темп роста составил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80%, и доля рынка увеличилась с 20,2% до 21,8%.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Второе место из основных видов отраслей занимает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«транспорт»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Доля отрасли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1 кв.</w:t>
      </w:r>
      <w:r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  <w:lang w:val="ru-RU"/>
        </w:rPr>
        <w:t xml:space="preserve">у составляет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20,6%,</w:t>
      </w:r>
      <w:r>
        <w:rPr>
          <w:rFonts w:ascii="Times New Roman" w:hAnsi="Times New Roman"/>
          <w:sz w:val="28"/>
          <w:szCs w:val="28"/>
          <w:highlight w:val="white"/>
        </w:rPr>
        <w:t xml:space="preserve"> по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сравнению с аналогичным периодом прошлого года она увеличилась на 16,1%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Далее отрасль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финансовая деятельность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»,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доля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инвестиций отрасли в общем объеме инвестиций составляет 10,8%. Она увеличилась на 1,4%.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Основная доля денежный средств в данной отрасли направлена 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деятельность по предоставлению прочих финансовых услуг, кроме услуг по страхованию и пенсионному обеспечению и основной рост произошел здесь же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Объем инвестиций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«Строительной отрасли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вырос в 2,2 раза и теперь ее доля составляет 7% против 5,3%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аналогичном пе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риоде прошлого года. 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«Связь»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рост инвестиций на 77%, доля от</w:t>
      </w:r>
      <w:r>
        <w:rPr>
          <w:rFonts w:ascii="Times New Roman" w:hAnsi="Times New Roman"/>
          <w:sz w:val="28"/>
          <w:szCs w:val="28"/>
          <w:lang w:val="ru-RU"/>
        </w:rPr>
        <w:t xml:space="preserve">расли  в общем объеме инвестиций увеличилась по сравнению с 1 кв. 2023 годом на 0,3% и стала 5,6%.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«Промышленность»,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несмотря на то что в абсолютных показателях рост по отрасли составил 7,7%, в целом доля отрасли в 1 кв. 2024 года снизилась на 1,9% и составила 3,4%.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Инвестиции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«Туризм»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выросли в 2 раза, однако доля отрасли осталась на том же уровне 0,5%.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«Транспорт и связь»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снижение произошло с 19% до 4,2%.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Темп снижения 77,9%.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Это рекорд 1 кв. 2023 года по снижению доли в общем объеме инвестиций. </w:t>
      </w:r>
      <w:r>
        <w:rPr>
          <w:rFonts w:ascii="Times New Roman" w:hAnsi="Times New Roman"/>
          <w:sz w:val="28"/>
          <w:szCs w:val="28"/>
          <w:lang w:val="ru-RU"/>
        </w:rPr>
        <w:t xml:space="preserve">Основные инвестиции направлены во «вспомогательная транспортная деятельность» 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 в области связи на базе беспроводных технологий</w:t>
      </w:r>
      <w:r>
        <w:rPr>
          <w:rFonts w:ascii="Times New Roman" w:hAnsi="Times New Roman"/>
          <w:sz w:val="28"/>
          <w:szCs w:val="28"/>
          <w:lang w:val="ru-RU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Социальная инфраструктура»,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также произошло снижение доли в объеме инвестиций с 3,6% до 2,4%.  Снизился поток инвестиций в области здравоохранения, но одновременно увеличились инвестиции в образование, культуру, спорт.</w:t>
      </w:r>
      <w:r>
        <w:rPr>
          <w:rFonts w:ascii="Times New Roman" w:hAnsi="Times New Roman" w:eastAsia="Times New Roman"/>
          <w:color w:val="ff0000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Доля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 «сельского хозяйства»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отчетном периоде увеличилась на 0,2% и стала занимать 1%. В тоже время  в абсолютных показателях объем увеличился в 2 раза.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Style w:val="737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Дополнительно информируем,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 xml:space="preserve">Вы также можете найти</w:t>
      </w:r>
      <w:r>
        <w:rPr>
          <w:rFonts w:ascii="Times New Roman" w:hAnsi="Times New Roman"/>
          <w:sz w:val="28"/>
          <w:szCs w:val="28"/>
        </w:rPr>
        <w:t xml:space="preserve"> обновл</w:t>
      </w:r>
      <w:r>
        <w:rPr>
          <w:rFonts w:ascii="Times New Roman" w:hAnsi="Times New Roman"/>
          <w:sz w:val="28"/>
          <w:szCs w:val="28"/>
          <w:lang w:val="ru-RU"/>
        </w:rPr>
        <w:t xml:space="preserve">енный</w:t>
      </w:r>
      <w:r>
        <w:rPr>
          <w:rFonts w:ascii="Times New Roman" w:hAnsi="Times New Roman"/>
          <w:sz w:val="28"/>
          <w:szCs w:val="28"/>
        </w:rPr>
        <w:t xml:space="preserve"> перечень инвестиционных проектов, реализуемых или планируемых к реализации на территории города, сведения о незадействованных промышленных площадках и неиспользуемых земельных участках </w:t>
      </w:r>
      <w:r>
        <w:rPr>
          <w:rFonts w:ascii="Times New Roman" w:hAnsi="Times New Roman"/>
          <w:sz w:val="28"/>
          <w:szCs w:val="28"/>
          <w:lang w:val="ru-RU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предложений их потенциальным инвесторам под реализацию проектов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Kozuka Gothic Pro B">
    <w:panose1 w:val="02000603000000000000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 xml:space="preserve"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91" w:hanging="360"/>
      </w:pPr>
      <w:rPr>
        <w:rFonts w:ascii="Symbol" w:hAnsi="Symbol"/>
        <w:color w:val="595959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/>
        <w:color w:val="595959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737"/>
    <w:next w:val="737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737"/>
    <w:next w:val="737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737"/>
    <w:next w:val="73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737"/>
    <w:next w:val="737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737"/>
    <w:next w:val="737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737"/>
    <w:next w:val="737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737"/>
    <w:next w:val="737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737"/>
    <w:next w:val="737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737"/>
    <w:next w:val="737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737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737"/>
    <w:next w:val="737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737"/>
    <w:next w:val="737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737"/>
    <w:next w:val="737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737"/>
    <w:next w:val="737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737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6">
    <w:name w:val="Footer"/>
    <w:basedOn w:val="737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9">
    <w:name w:val="Hyperlink"/>
    <w:uiPriority w:val="99"/>
    <w:unhideWhenUsed/>
    <w:rPr>
      <w:color w:val="0000ff" w:themeColor="hyperlink"/>
      <w:u w:val="single"/>
    </w:rPr>
  </w:style>
  <w:style w:type="paragraph" w:styleId="720">
    <w:name w:val="footnote text"/>
    <w:basedOn w:val="737"/>
    <w:link w:val="721"/>
    <w:uiPriority w:val="99"/>
    <w:semiHidden/>
    <w:unhideWhenUsed/>
    <w:pPr>
      <w:spacing w:after="40" w:line="240" w:lineRule="auto"/>
    </w:pPr>
    <w:rPr>
      <w:sz w:val="18"/>
    </w:rPr>
  </w:style>
  <w:style w:type="character" w:styleId="721">
    <w:name w:val="Footnote Text Char"/>
    <w:link w:val="720"/>
    <w:uiPriority w:val="99"/>
    <w:rPr>
      <w:sz w:val="18"/>
    </w:rPr>
  </w:style>
  <w:style w:type="character" w:styleId="722">
    <w:name w:val="footnote reference"/>
    <w:uiPriority w:val="99"/>
    <w:unhideWhenUsed/>
    <w:rPr>
      <w:vertAlign w:val="superscript"/>
    </w:rPr>
  </w:style>
  <w:style w:type="paragraph" w:styleId="723">
    <w:name w:val="endnote text"/>
    <w:basedOn w:val="737"/>
    <w:link w:val="724"/>
    <w:uiPriority w:val="99"/>
    <w:semiHidden/>
    <w:unhideWhenUsed/>
    <w:pPr>
      <w:spacing w:after="0" w:line="240" w:lineRule="auto"/>
    </w:pPr>
    <w:rPr>
      <w:sz w:val="20"/>
    </w:rPr>
  </w:style>
  <w:style w:type="character" w:styleId="724">
    <w:name w:val="Endnote Text Char"/>
    <w:link w:val="723"/>
    <w:uiPriority w:val="99"/>
    <w:rPr>
      <w:sz w:val="20"/>
    </w:rPr>
  </w:style>
  <w:style w:type="character" w:styleId="725">
    <w:name w:val="endnote reference"/>
    <w:uiPriority w:val="99"/>
    <w:semiHidden/>
    <w:unhideWhenUsed/>
    <w:rPr>
      <w:vertAlign w:val="superscript"/>
    </w:rPr>
  </w:style>
  <w:style w:type="paragraph" w:styleId="726">
    <w:name w:val="toc 1"/>
    <w:basedOn w:val="737"/>
    <w:next w:val="737"/>
    <w:uiPriority w:val="39"/>
    <w:unhideWhenUsed/>
    <w:pPr>
      <w:ind w:left="0" w:right="0" w:firstLine="0"/>
      <w:spacing w:after="57"/>
    </w:pPr>
  </w:style>
  <w:style w:type="paragraph" w:styleId="727">
    <w:name w:val="toc 2"/>
    <w:basedOn w:val="737"/>
    <w:next w:val="737"/>
    <w:uiPriority w:val="39"/>
    <w:unhideWhenUsed/>
    <w:pPr>
      <w:ind w:left="283" w:right="0" w:firstLine="0"/>
      <w:spacing w:after="57"/>
    </w:pPr>
  </w:style>
  <w:style w:type="paragraph" w:styleId="728">
    <w:name w:val="toc 3"/>
    <w:basedOn w:val="737"/>
    <w:next w:val="737"/>
    <w:uiPriority w:val="39"/>
    <w:unhideWhenUsed/>
    <w:pPr>
      <w:ind w:left="567" w:right="0" w:firstLine="0"/>
      <w:spacing w:after="57"/>
    </w:pPr>
  </w:style>
  <w:style w:type="paragraph" w:styleId="729">
    <w:name w:val="toc 4"/>
    <w:basedOn w:val="737"/>
    <w:next w:val="737"/>
    <w:uiPriority w:val="39"/>
    <w:unhideWhenUsed/>
    <w:pPr>
      <w:ind w:left="850" w:right="0" w:firstLine="0"/>
      <w:spacing w:after="57"/>
    </w:pPr>
  </w:style>
  <w:style w:type="paragraph" w:styleId="730">
    <w:name w:val="toc 5"/>
    <w:basedOn w:val="737"/>
    <w:next w:val="737"/>
    <w:uiPriority w:val="39"/>
    <w:unhideWhenUsed/>
    <w:pPr>
      <w:ind w:left="1134" w:right="0" w:firstLine="0"/>
      <w:spacing w:after="57"/>
    </w:pPr>
  </w:style>
  <w:style w:type="paragraph" w:styleId="731">
    <w:name w:val="toc 6"/>
    <w:basedOn w:val="737"/>
    <w:next w:val="737"/>
    <w:uiPriority w:val="39"/>
    <w:unhideWhenUsed/>
    <w:pPr>
      <w:ind w:left="1417" w:right="0" w:firstLine="0"/>
      <w:spacing w:after="57"/>
    </w:pPr>
  </w:style>
  <w:style w:type="paragraph" w:styleId="732">
    <w:name w:val="toc 7"/>
    <w:basedOn w:val="737"/>
    <w:next w:val="737"/>
    <w:uiPriority w:val="39"/>
    <w:unhideWhenUsed/>
    <w:pPr>
      <w:ind w:left="1701" w:right="0" w:firstLine="0"/>
      <w:spacing w:after="57"/>
    </w:pPr>
  </w:style>
  <w:style w:type="paragraph" w:styleId="733">
    <w:name w:val="toc 8"/>
    <w:basedOn w:val="737"/>
    <w:next w:val="737"/>
    <w:uiPriority w:val="39"/>
    <w:unhideWhenUsed/>
    <w:pPr>
      <w:ind w:left="1984" w:right="0" w:firstLine="0"/>
      <w:spacing w:after="57"/>
    </w:pPr>
  </w:style>
  <w:style w:type="paragraph" w:styleId="734">
    <w:name w:val="toc 9"/>
    <w:basedOn w:val="737"/>
    <w:next w:val="737"/>
    <w:uiPriority w:val="39"/>
    <w:unhideWhenUsed/>
    <w:pPr>
      <w:ind w:left="2268" w:right="0" w:firstLine="0"/>
      <w:spacing w:after="57"/>
    </w:pPr>
  </w:style>
  <w:style w:type="paragraph" w:styleId="735">
    <w:name w:val="TOC Heading"/>
    <w:uiPriority w:val="39"/>
    <w:unhideWhenUsed/>
  </w:style>
  <w:style w:type="paragraph" w:styleId="736">
    <w:name w:val="table of figures"/>
    <w:basedOn w:val="737"/>
    <w:next w:val="737"/>
    <w:uiPriority w:val="99"/>
    <w:unhideWhenUsed/>
    <w:pPr>
      <w:spacing w:after="0" w:afterAutospacing="0"/>
    </w:pPr>
  </w:style>
  <w:style w:type="paragraph" w:styleId="737" w:default="1">
    <w:name w:val="Normal"/>
    <w:next w:val="737"/>
    <w:link w:val="737"/>
    <w:qFormat/>
    <w:pPr>
      <w:spacing w:after="200" w:line="276" w:lineRule="auto"/>
    </w:pPr>
    <w:rPr>
      <w:sz w:val="22"/>
      <w:szCs w:val="22"/>
      <w:lang w:val="uk-UA" w:eastAsia="en-US" w:bidi="ar-SA"/>
    </w:rPr>
  </w:style>
  <w:style w:type="paragraph" w:styleId="738">
    <w:name w:val="Заголовок 1"/>
    <w:basedOn w:val="737"/>
    <w:next w:val="737"/>
    <w:link w:val="923"/>
    <w:uiPriority w:val="9"/>
    <w:qFormat/>
    <w:pPr>
      <w:keepLines/>
      <w:keepNext/>
      <w:spacing w:before="480" w:after="0"/>
      <w:outlineLvl w:val="0"/>
    </w:pPr>
    <w:rPr>
      <w:rFonts w:ascii="Calibri Light" w:hAnsi="Calibri Light" w:eastAsia="Arial" w:cs="Times New Roman"/>
      <w:b/>
      <w:bCs/>
      <w:color w:val="2e74b5"/>
      <w:sz w:val="28"/>
      <w:szCs w:val="28"/>
    </w:rPr>
  </w:style>
  <w:style w:type="paragraph" w:styleId="739">
    <w:name w:val="Заголовок 2"/>
    <w:basedOn w:val="737"/>
    <w:next w:val="737"/>
    <w:link w:val="75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0">
    <w:name w:val="Заголовок 3"/>
    <w:basedOn w:val="737"/>
    <w:next w:val="737"/>
    <w:link w:val="75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Заголовок 4"/>
    <w:basedOn w:val="737"/>
    <w:next w:val="737"/>
    <w:link w:val="75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Заголовок 5"/>
    <w:basedOn w:val="737"/>
    <w:next w:val="737"/>
    <w:link w:val="75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Заголовок 6"/>
    <w:basedOn w:val="737"/>
    <w:next w:val="737"/>
    <w:link w:val="75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4">
    <w:name w:val="Заголовок 7"/>
    <w:basedOn w:val="737"/>
    <w:next w:val="737"/>
    <w:link w:val="7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5">
    <w:name w:val="Заголовок 8"/>
    <w:basedOn w:val="737"/>
    <w:next w:val="737"/>
    <w:link w:val="75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6">
    <w:name w:val="Заголовок 9"/>
    <w:basedOn w:val="737"/>
    <w:next w:val="737"/>
    <w:link w:val="75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Основной шрифт абзаца"/>
    <w:next w:val="747"/>
    <w:link w:val="737"/>
    <w:uiPriority w:val="1"/>
    <w:semiHidden/>
    <w:unhideWhenUsed/>
  </w:style>
  <w:style w:type="table" w:styleId="748">
    <w:name w:val="Обычная таблица"/>
    <w:next w:val="748"/>
    <w:link w:val="737"/>
    <w:uiPriority w:val="99"/>
    <w:semiHidden/>
    <w:unhideWhenUsed/>
    <w:tblPr/>
  </w:style>
  <w:style w:type="numbering" w:styleId="749">
    <w:name w:val="Нет списка"/>
    <w:next w:val="749"/>
    <w:link w:val="737"/>
    <w:uiPriority w:val="99"/>
    <w:semiHidden/>
    <w:unhideWhenUsed/>
  </w:style>
  <w:style w:type="character" w:styleId="750">
    <w:name w:val="Heading 1 Char"/>
    <w:next w:val="750"/>
    <w:link w:val="737"/>
    <w:uiPriority w:val="9"/>
    <w:rPr>
      <w:rFonts w:ascii="Arial" w:hAnsi="Arial" w:eastAsia="Arial" w:cs="Arial"/>
      <w:sz w:val="40"/>
      <w:szCs w:val="40"/>
    </w:rPr>
  </w:style>
  <w:style w:type="character" w:styleId="751">
    <w:name w:val="Заголовок 2 Знак"/>
    <w:next w:val="751"/>
    <w:link w:val="739"/>
    <w:uiPriority w:val="9"/>
    <w:rPr>
      <w:rFonts w:ascii="Arial" w:hAnsi="Arial" w:eastAsia="Arial" w:cs="Arial"/>
      <w:sz w:val="34"/>
    </w:rPr>
  </w:style>
  <w:style w:type="character" w:styleId="752">
    <w:name w:val="Заголовок 3 Знак"/>
    <w:next w:val="752"/>
    <w:link w:val="740"/>
    <w:uiPriority w:val="9"/>
    <w:rPr>
      <w:rFonts w:ascii="Arial" w:hAnsi="Arial" w:eastAsia="Arial" w:cs="Arial"/>
      <w:sz w:val="30"/>
      <w:szCs w:val="30"/>
    </w:rPr>
  </w:style>
  <w:style w:type="character" w:styleId="753">
    <w:name w:val="Заголовок 4 Знак"/>
    <w:next w:val="753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>
    <w:name w:val="Заголовок 5 Знак"/>
    <w:next w:val="754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55">
    <w:name w:val="Заголовок 6 Знак"/>
    <w:next w:val="755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>
    <w:name w:val="Заголовок 7 Знак"/>
    <w:next w:val="75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Заголовок 8 Знак"/>
    <w:next w:val="75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>
    <w:name w:val="Заголовок 9 Знак"/>
    <w:next w:val="758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Без интервала"/>
    <w:next w:val="759"/>
    <w:link w:val="737"/>
    <w:uiPriority w:val="1"/>
    <w:qFormat/>
    <w:rPr>
      <w:sz w:val="22"/>
      <w:szCs w:val="22"/>
      <w:lang w:val="ru-RU" w:eastAsia="en-US" w:bidi="ar-SA"/>
    </w:rPr>
  </w:style>
  <w:style w:type="paragraph" w:styleId="760">
    <w:name w:val="Название"/>
    <w:basedOn w:val="737"/>
    <w:next w:val="737"/>
    <w:link w:val="761"/>
    <w:uiPriority w:val="10"/>
    <w:qFormat/>
    <w:pPr>
      <w:contextualSpacing/>
      <w:spacing w:before="300"/>
    </w:pPr>
    <w:rPr>
      <w:sz w:val="48"/>
      <w:szCs w:val="48"/>
    </w:rPr>
  </w:style>
  <w:style w:type="character" w:styleId="761">
    <w:name w:val="Название Знак"/>
    <w:next w:val="761"/>
    <w:link w:val="760"/>
    <w:uiPriority w:val="10"/>
    <w:rPr>
      <w:sz w:val="48"/>
      <w:szCs w:val="48"/>
    </w:rPr>
  </w:style>
  <w:style w:type="paragraph" w:styleId="762">
    <w:name w:val="Подзаголовок"/>
    <w:basedOn w:val="737"/>
    <w:next w:val="737"/>
    <w:link w:val="763"/>
    <w:uiPriority w:val="11"/>
    <w:qFormat/>
    <w:pPr>
      <w:spacing w:before="200"/>
    </w:pPr>
    <w:rPr>
      <w:sz w:val="24"/>
      <w:szCs w:val="24"/>
    </w:rPr>
  </w:style>
  <w:style w:type="character" w:styleId="763">
    <w:name w:val="Подзаголовок Знак"/>
    <w:next w:val="763"/>
    <w:link w:val="762"/>
    <w:uiPriority w:val="11"/>
    <w:rPr>
      <w:sz w:val="24"/>
      <w:szCs w:val="24"/>
    </w:rPr>
  </w:style>
  <w:style w:type="paragraph" w:styleId="764">
    <w:name w:val="Цитата 2"/>
    <w:basedOn w:val="737"/>
    <w:next w:val="737"/>
    <w:link w:val="765"/>
    <w:uiPriority w:val="29"/>
    <w:qFormat/>
    <w:pPr>
      <w:ind w:left="720" w:right="720"/>
    </w:pPr>
    <w:rPr>
      <w:i/>
    </w:rPr>
  </w:style>
  <w:style w:type="character" w:styleId="765">
    <w:name w:val="Цитата 2 Знак"/>
    <w:next w:val="765"/>
    <w:link w:val="764"/>
    <w:uiPriority w:val="29"/>
    <w:rPr>
      <w:i/>
    </w:rPr>
  </w:style>
  <w:style w:type="paragraph" w:styleId="766">
    <w:name w:val="Выделенная цитата"/>
    <w:basedOn w:val="737"/>
    <w:next w:val="737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Выделенная цитата Знак"/>
    <w:next w:val="767"/>
    <w:link w:val="766"/>
    <w:uiPriority w:val="30"/>
    <w:rPr>
      <w:i/>
    </w:rPr>
  </w:style>
  <w:style w:type="character" w:styleId="768">
    <w:name w:val="Header Char"/>
    <w:basedOn w:val="747"/>
    <w:next w:val="768"/>
    <w:link w:val="737"/>
    <w:uiPriority w:val="99"/>
  </w:style>
  <w:style w:type="character" w:styleId="769">
    <w:name w:val="Footer Char"/>
    <w:basedOn w:val="747"/>
    <w:next w:val="769"/>
    <w:link w:val="737"/>
    <w:uiPriority w:val="99"/>
  </w:style>
  <w:style w:type="paragraph" w:styleId="770">
    <w:name w:val="Название объекта"/>
    <w:basedOn w:val="737"/>
    <w:next w:val="737"/>
    <w:link w:val="737"/>
    <w:uiPriority w:val="35"/>
    <w:semiHidden/>
    <w:unhideWhenUsed/>
    <w:qFormat/>
    <w:rPr>
      <w:b/>
      <w:bCs/>
      <w:color w:val="5b9bd5"/>
      <w:sz w:val="18"/>
      <w:szCs w:val="18"/>
    </w:rPr>
  </w:style>
  <w:style w:type="character" w:styleId="771">
    <w:name w:val="Caption Char"/>
    <w:next w:val="771"/>
    <w:link w:val="737"/>
    <w:uiPriority w:val="99"/>
  </w:style>
  <w:style w:type="table" w:styleId="772">
    <w:name w:val="Сетка таблицы"/>
    <w:basedOn w:val="748"/>
    <w:next w:val="772"/>
    <w:link w:val="737"/>
    <w:uiPriority w:val="59"/>
    <w:pPr>
      <w:spacing w:after="0" w:line="240" w:lineRule="auto"/>
    </w:pPr>
    <w:tblPr/>
  </w:style>
  <w:style w:type="table" w:styleId="773">
    <w:name w:val="Table Grid Light"/>
    <w:basedOn w:val="748"/>
    <w:next w:val="773"/>
    <w:link w:val="737"/>
    <w:uiPriority w:val="59"/>
    <w:pPr>
      <w:spacing w:after="0" w:line="240" w:lineRule="auto"/>
    </w:pPr>
    <w:tblPr/>
  </w:style>
  <w:style w:type="table" w:styleId="774">
    <w:name w:val="Plain Table 1"/>
    <w:basedOn w:val="748"/>
    <w:next w:val="774"/>
    <w:link w:val="737"/>
    <w:uiPriority w:val="59"/>
    <w:pPr>
      <w:spacing w:after="0" w:line="240" w:lineRule="auto"/>
    </w:pPr>
    <w:tblPr/>
  </w:style>
  <w:style w:type="table" w:styleId="775">
    <w:name w:val="Plain Table 2"/>
    <w:basedOn w:val="748"/>
    <w:next w:val="775"/>
    <w:link w:val="737"/>
    <w:uiPriority w:val="59"/>
    <w:pPr>
      <w:spacing w:after="0" w:line="240" w:lineRule="auto"/>
    </w:pPr>
    <w:tblPr/>
  </w:style>
  <w:style w:type="table" w:styleId="776">
    <w:name w:val="Plain Table 3"/>
    <w:basedOn w:val="748"/>
    <w:next w:val="776"/>
    <w:link w:val="737"/>
    <w:uiPriority w:val="99"/>
    <w:pPr>
      <w:spacing w:after="0" w:line="240" w:lineRule="auto"/>
    </w:pPr>
    <w:tblPr/>
  </w:style>
  <w:style w:type="table" w:styleId="777">
    <w:name w:val="Plain Table 4"/>
    <w:basedOn w:val="748"/>
    <w:next w:val="777"/>
    <w:link w:val="737"/>
    <w:uiPriority w:val="99"/>
    <w:pPr>
      <w:spacing w:after="0" w:line="240" w:lineRule="auto"/>
    </w:pPr>
    <w:tblPr/>
  </w:style>
  <w:style w:type="table" w:styleId="778">
    <w:name w:val="Plain Table 5"/>
    <w:basedOn w:val="748"/>
    <w:next w:val="778"/>
    <w:link w:val="737"/>
    <w:uiPriority w:val="99"/>
    <w:pPr>
      <w:spacing w:after="0" w:line="240" w:lineRule="auto"/>
    </w:pPr>
    <w:tblPr/>
  </w:style>
  <w:style w:type="table" w:styleId="779">
    <w:name w:val="Grid Table 1 Light"/>
    <w:basedOn w:val="748"/>
    <w:next w:val="779"/>
    <w:link w:val="737"/>
    <w:uiPriority w:val="99"/>
    <w:pPr>
      <w:spacing w:after="0" w:line="240" w:lineRule="auto"/>
    </w:pPr>
    <w:tblPr/>
  </w:style>
  <w:style w:type="table" w:styleId="780">
    <w:name w:val="Grid Table 1 Light - Accent 1"/>
    <w:basedOn w:val="748"/>
    <w:next w:val="780"/>
    <w:link w:val="737"/>
    <w:uiPriority w:val="99"/>
    <w:pPr>
      <w:spacing w:after="0" w:line="240" w:lineRule="auto"/>
    </w:pPr>
    <w:tblPr/>
  </w:style>
  <w:style w:type="table" w:styleId="781">
    <w:name w:val="Grid Table 1 Light - Accent 2"/>
    <w:basedOn w:val="748"/>
    <w:next w:val="781"/>
    <w:link w:val="737"/>
    <w:uiPriority w:val="99"/>
    <w:pPr>
      <w:spacing w:after="0" w:line="240" w:lineRule="auto"/>
    </w:pPr>
    <w:tblPr/>
  </w:style>
  <w:style w:type="table" w:styleId="782">
    <w:name w:val="Grid Table 1 Light - Accent 3"/>
    <w:basedOn w:val="748"/>
    <w:next w:val="782"/>
    <w:link w:val="737"/>
    <w:uiPriority w:val="99"/>
    <w:pPr>
      <w:spacing w:after="0" w:line="240" w:lineRule="auto"/>
    </w:pPr>
    <w:tblPr/>
  </w:style>
  <w:style w:type="table" w:styleId="783">
    <w:name w:val="Grid Table 1 Light - Accent 4"/>
    <w:basedOn w:val="748"/>
    <w:next w:val="783"/>
    <w:link w:val="737"/>
    <w:uiPriority w:val="99"/>
    <w:pPr>
      <w:spacing w:after="0" w:line="240" w:lineRule="auto"/>
    </w:pPr>
    <w:tblPr/>
  </w:style>
  <w:style w:type="table" w:styleId="784">
    <w:name w:val="Grid Table 1 Light - Accent 5"/>
    <w:basedOn w:val="748"/>
    <w:next w:val="784"/>
    <w:link w:val="737"/>
    <w:uiPriority w:val="99"/>
    <w:pPr>
      <w:spacing w:after="0" w:line="240" w:lineRule="auto"/>
    </w:pPr>
    <w:tblPr/>
  </w:style>
  <w:style w:type="table" w:styleId="785">
    <w:name w:val="Grid Table 1 Light - Accent 6"/>
    <w:basedOn w:val="748"/>
    <w:next w:val="785"/>
    <w:link w:val="737"/>
    <w:uiPriority w:val="99"/>
    <w:pPr>
      <w:spacing w:after="0" w:line="240" w:lineRule="auto"/>
    </w:pPr>
    <w:tblPr/>
  </w:style>
  <w:style w:type="table" w:styleId="786">
    <w:name w:val="Grid Table 2"/>
    <w:basedOn w:val="748"/>
    <w:next w:val="786"/>
    <w:link w:val="737"/>
    <w:uiPriority w:val="99"/>
    <w:pPr>
      <w:spacing w:after="0" w:line="240" w:lineRule="auto"/>
    </w:pPr>
    <w:tblPr/>
  </w:style>
  <w:style w:type="table" w:styleId="787">
    <w:name w:val="Grid Table 2 - Accent 1"/>
    <w:basedOn w:val="748"/>
    <w:next w:val="787"/>
    <w:link w:val="737"/>
    <w:uiPriority w:val="99"/>
    <w:pPr>
      <w:spacing w:after="0" w:line="240" w:lineRule="auto"/>
    </w:pPr>
    <w:tblPr/>
  </w:style>
  <w:style w:type="table" w:styleId="788">
    <w:name w:val="Grid Table 2 - Accent 2"/>
    <w:basedOn w:val="748"/>
    <w:next w:val="788"/>
    <w:link w:val="737"/>
    <w:uiPriority w:val="99"/>
    <w:pPr>
      <w:spacing w:after="0" w:line="240" w:lineRule="auto"/>
    </w:pPr>
    <w:tblPr/>
  </w:style>
  <w:style w:type="table" w:styleId="789">
    <w:name w:val="Grid Table 2 - Accent 3"/>
    <w:basedOn w:val="748"/>
    <w:next w:val="789"/>
    <w:link w:val="737"/>
    <w:uiPriority w:val="99"/>
    <w:pPr>
      <w:spacing w:after="0" w:line="240" w:lineRule="auto"/>
    </w:pPr>
    <w:tblPr/>
  </w:style>
  <w:style w:type="table" w:styleId="790">
    <w:name w:val="Grid Table 2 - Accent 4"/>
    <w:basedOn w:val="748"/>
    <w:next w:val="790"/>
    <w:link w:val="737"/>
    <w:uiPriority w:val="99"/>
    <w:pPr>
      <w:spacing w:after="0" w:line="240" w:lineRule="auto"/>
    </w:pPr>
    <w:tblPr/>
  </w:style>
  <w:style w:type="table" w:styleId="791">
    <w:name w:val="Grid Table 2 - Accent 5"/>
    <w:basedOn w:val="748"/>
    <w:next w:val="791"/>
    <w:link w:val="737"/>
    <w:uiPriority w:val="99"/>
    <w:pPr>
      <w:spacing w:after="0" w:line="240" w:lineRule="auto"/>
    </w:pPr>
    <w:tblPr/>
  </w:style>
  <w:style w:type="table" w:styleId="792">
    <w:name w:val="Grid Table 2 - Accent 6"/>
    <w:basedOn w:val="748"/>
    <w:next w:val="792"/>
    <w:link w:val="737"/>
    <w:uiPriority w:val="99"/>
    <w:pPr>
      <w:spacing w:after="0" w:line="240" w:lineRule="auto"/>
    </w:pPr>
    <w:tblPr/>
  </w:style>
  <w:style w:type="table" w:styleId="793">
    <w:name w:val="Grid Table 3"/>
    <w:basedOn w:val="748"/>
    <w:next w:val="793"/>
    <w:link w:val="737"/>
    <w:uiPriority w:val="99"/>
    <w:pPr>
      <w:spacing w:after="0" w:line="240" w:lineRule="auto"/>
    </w:pPr>
    <w:tblPr/>
  </w:style>
  <w:style w:type="table" w:styleId="794">
    <w:name w:val="Grid Table 3 - Accent 1"/>
    <w:basedOn w:val="748"/>
    <w:next w:val="794"/>
    <w:link w:val="737"/>
    <w:uiPriority w:val="99"/>
    <w:pPr>
      <w:spacing w:after="0" w:line="240" w:lineRule="auto"/>
    </w:pPr>
    <w:tblPr/>
  </w:style>
  <w:style w:type="table" w:styleId="795">
    <w:name w:val="Grid Table 3 - Accent 2"/>
    <w:basedOn w:val="748"/>
    <w:next w:val="795"/>
    <w:link w:val="737"/>
    <w:uiPriority w:val="99"/>
    <w:pPr>
      <w:spacing w:after="0" w:line="240" w:lineRule="auto"/>
    </w:pPr>
    <w:tblPr/>
  </w:style>
  <w:style w:type="table" w:styleId="796">
    <w:name w:val="Grid Table 3 - Accent 3"/>
    <w:basedOn w:val="748"/>
    <w:next w:val="796"/>
    <w:link w:val="737"/>
    <w:uiPriority w:val="99"/>
    <w:pPr>
      <w:spacing w:after="0" w:line="240" w:lineRule="auto"/>
    </w:pPr>
    <w:tblPr/>
  </w:style>
  <w:style w:type="table" w:styleId="797">
    <w:name w:val="Grid Table 3 - Accent 4"/>
    <w:basedOn w:val="748"/>
    <w:next w:val="797"/>
    <w:link w:val="737"/>
    <w:uiPriority w:val="99"/>
    <w:pPr>
      <w:spacing w:after="0" w:line="240" w:lineRule="auto"/>
    </w:pPr>
    <w:tblPr/>
  </w:style>
  <w:style w:type="table" w:styleId="798">
    <w:name w:val="Grid Table 3 - Accent 5"/>
    <w:basedOn w:val="748"/>
    <w:next w:val="798"/>
    <w:link w:val="737"/>
    <w:uiPriority w:val="99"/>
    <w:pPr>
      <w:spacing w:after="0" w:line="240" w:lineRule="auto"/>
    </w:pPr>
    <w:tblPr/>
  </w:style>
  <w:style w:type="table" w:styleId="799">
    <w:name w:val="Grid Table 3 - Accent 6"/>
    <w:basedOn w:val="748"/>
    <w:next w:val="799"/>
    <w:link w:val="737"/>
    <w:uiPriority w:val="99"/>
    <w:pPr>
      <w:spacing w:after="0" w:line="240" w:lineRule="auto"/>
    </w:pPr>
    <w:tblPr/>
  </w:style>
  <w:style w:type="table" w:styleId="800">
    <w:name w:val="Grid Table 4"/>
    <w:basedOn w:val="748"/>
    <w:next w:val="800"/>
    <w:link w:val="737"/>
    <w:uiPriority w:val="59"/>
    <w:pPr>
      <w:spacing w:after="0" w:line="240" w:lineRule="auto"/>
    </w:pPr>
    <w:tblPr/>
  </w:style>
  <w:style w:type="table" w:styleId="801">
    <w:name w:val="Grid Table 4 - Accent 1"/>
    <w:basedOn w:val="748"/>
    <w:next w:val="801"/>
    <w:link w:val="737"/>
    <w:uiPriority w:val="59"/>
    <w:pPr>
      <w:spacing w:after="0" w:line="240" w:lineRule="auto"/>
    </w:pPr>
    <w:tblPr/>
  </w:style>
  <w:style w:type="table" w:styleId="802">
    <w:name w:val="Grid Table 4 - Accent 2"/>
    <w:basedOn w:val="748"/>
    <w:next w:val="802"/>
    <w:link w:val="737"/>
    <w:uiPriority w:val="59"/>
    <w:pPr>
      <w:spacing w:after="0" w:line="240" w:lineRule="auto"/>
    </w:pPr>
    <w:tblPr/>
  </w:style>
  <w:style w:type="table" w:styleId="803">
    <w:name w:val="Grid Table 4 - Accent 3"/>
    <w:basedOn w:val="748"/>
    <w:next w:val="803"/>
    <w:link w:val="737"/>
    <w:uiPriority w:val="59"/>
    <w:pPr>
      <w:spacing w:after="0" w:line="240" w:lineRule="auto"/>
    </w:pPr>
    <w:tblPr/>
  </w:style>
  <w:style w:type="table" w:styleId="804">
    <w:name w:val="Grid Table 4 - Accent 4"/>
    <w:basedOn w:val="748"/>
    <w:next w:val="804"/>
    <w:link w:val="737"/>
    <w:uiPriority w:val="59"/>
    <w:pPr>
      <w:spacing w:after="0" w:line="240" w:lineRule="auto"/>
    </w:pPr>
    <w:tblPr/>
  </w:style>
  <w:style w:type="table" w:styleId="805">
    <w:name w:val="Grid Table 4 - Accent 5"/>
    <w:basedOn w:val="748"/>
    <w:next w:val="805"/>
    <w:link w:val="737"/>
    <w:uiPriority w:val="59"/>
    <w:pPr>
      <w:spacing w:after="0" w:line="240" w:lineRule="auto"/>
    </w:pPr>
    <w:tblPr/>
  </w:style>
  <w:style w:type="table" w:styleId="806">
    <w:name w:val="Grid Table 4 - Accent 6"/>
    <w:basedOn w:val="748"/>
    <w:next w:val="806"/>
    <w:link w:val="737"/>
    <w:uiPriority w:val="59"/>
    <w:pPr>
      <w:spacing w:after="0" w:line="240" w:lineRule="auto"/>
    </w:pPr>
    <w:tblPr/>
  </w:style>
  <w:style w:type="table" w:styleId="807">
    <w:name w:val="Grid Table 5 Dark"/>
    <w:basedOn w:val="748"/>
    <w:next w:val="807"/>
    <w:link w:val="737"/>
    <w:uiPriority w:val="99"/>
    <w:pPr>
      <w:spacing w:after="0" w:line="240" w:lineRule="auto"/>
    </w:pPr>
    <w:tblPr/>
  </w:style>
  <w:style w:type="table" w:styleId="808">
    <w:name w:val="Grid Table 5 Dark- Accent 1"/>
    <w:basedOn w:val="748"/>
    <w:next w:val="808"/>
    <w:link w:val="737"/>
    <w:uiPriority w:val="99"/>
    <w:pPr>
      <w:spacing w:after="0" w:line="240" w:lineRule="auto"/>
    </w:pPr>
    <w:tblPr/>
  </w:style>
  <w:style w:type="table" w:styleId="809">
    <w:name w:val="Grid Table 5 Dark - Accent 2"/>
    <w:basedOn w:val="748"/>
    <w:next w:val="809"/>
    <w:link w:val="737"/>
    <w:uiPriority w:val="99"/>
    <w:pPr>
      <w:spacing w:after="0" w:line="240" w:lineRule="auto"/>
    </w:pPr>
    <w:tblPr/>
  </w:style>
  <w:style w:type="table" w:styleId="810">
    <w:name w:val="Grid Table 5 Dark - Accent 3"/>
    <w:basedOn w:val="748"/>
    <w:next w:val="810"/>
    <w:link w:val="737"/>
    <w:uiPriority w:val="99"/>
    <w:pPr>
      <w:spacing w:after="0" w:line="240" w:lineRule="auto"/>
    </w:pPr>
    <w:tblPr/>
  </w:style>
  <w:style w:type="table" w:styleId="811">
    <w:name w:val="Grid Table 5 Dark- Accent 4"/>
    <w:basedOn w:val="748"/>
    <w:next w:val="811"/>
    <w:link w:val="737"/>
    <w:uiPriority w:val="99"/>
    <w:pPr>
      <w:spacing w:after="0" w:line="240" w:lineRule="auto"/>
    </w:pPr>
    <w:tblPr/>
  </w:style>
  <w:style w:type="table" w:styleId="812">
    <w:name w:val="Grid Table 5 Dark - Accent 5"/>
    <w:basedOn w:val="748"/>
    <w:next w:val="812"/>
    <w:link w:val="737"/>
    <w:uiPriority w:val="99"/>
    <w:pPr>
      <w:spacing w:after="0" w:line="240" w:lineRule="auto"/>
    </w:pPr>
    <w:tblPr/>
  </w:style>
  <w:style w:type="table" w:styleId="813">
    <w:name w:val="Grid Table 5 Dark - Accent 6"/>
    <w:basedOn w:val="748"/>
    <w:next w:val="813"/>
    <w:link w:val="737"/>
    <w:uiPriority w:val="99"/>
    <w:pPr>
      <w:spacing w:after="0" w:line="240" w:lineRule="auto"/>
    </w:pPr>
    <w:tblPr/>
  </w:style>
  <w:style w:type="table" w:styleId="814">
    <w:name w:val="Grid Table 6 Colorful"/>
    <w:basedOn w:val="748"/>
    <w:next w:val="814"/>
    <w:link w:val="737"/>
    <w:uiPriority w:val="99"/>
    <w:pPr>
      <w:spacing w:after="0" w:line="240" w:lineRule="auto"/>
    </w:pPr>
    <w:tblPr/>
  </w:style>
  <w:style w:type="table" w:styleId="815">
    <w:name w:val="Grid Table 6 Colorful - Accent 1"/>
    <w:basedOn w:val="748"/>
    <w:next w:val="815"/>
    <w:link w:val="737"/>
    <w:uiPriority w:val="99"/>
    <w:pPr>
      <w:spacing w:after="0" w:line="240" w:lineRule="auto"/>
    </w:pPr>
    <w:tblPr/>
  </w:style>
  <w:style w:type="table" w:styleId="816">
    <w:name w:val="Grid Table 6 Colorful - Accent 2"/>
    <w:basedOn w:val="748"/>
    <w:next w:val="816"/>
    <w:link w:val="737"/>
    <w:uiPriority w:val="99"/>
    <w:pPr>
      <w:spacing w:after="0" w:line="240" w:lineRule="auto"/>
    </w:pPr>
    <w:tblPr/>
  </w:style>
  <w:style w:type="table" w:styleId="817">
    <w:name w:val="Grid Table 6 Colorful - Accent 3"/>
    <w:basedOn w:val="748"/>
    <w:next w:val="817"/>
    <w:link w:val="737"/>
    <w:uiPriority w:val="99"/>
    <w:pPr>
      <w:spacing w:after="0" w:line="240" w:lineRule="auto"/>
    </w:pPr>
    <w:tblPr/>
  </w:style>
  <w:style w:type="table" w:styleId="818">
    <w:name w:val="Grid Table 6 Colorful - Accent 4"/>
    <w:basedOn w:val="748"/>
    <w:next w:val="818"/>
    <w:link w:val="737"/>
    <w:uiPriority w:val="99"/>
    <w:pPr>
      <w:spacing w:after="0" w:line="240" w:lineRule="auto"/>
    </w:pPr>
    <w:tblPr/>
  </w:style>
  <w:style w:type="table" w:styleId="819">
    <w:name w:val="Grid Table 6 Colorful - Accent 5"/>
    <w:basedOn w:val="748"/>
    <w:next w:val="819"/>
    <w:link w:val="737"/>
    <w:uiPriority w:val="99"/>
    <w:pPr>
      <w:spacing w:after="0" w:line="240" w:lineRule="auto"/>
    </w:pPr>
    <w:tblPr/>
  </w:style>
  <w:style w:type="table" w:styleId="820">
    <w:name w:val="Grid Table 6 Colorful - Accent 6"/>
    <w:basedOn w:val="748"/>
    <w:next w:val="820"/>
    <w:link w:val="737"/>
    <w:uiPriority w:val="99"/>
    <w:pPr>
      <w:spacing w:after="0" w:line="240" w:lineRule="auto"/>
    </w:pPr>
    <w:tblPr/>
  </w:style>
  <w:style w:type="table" w:styleId="821">
    <w:name w:val="Grid Table 7 Colorful"/>
    <w:basedOn w:val="748"/>
    <w:next w:val="821"/>
    <w:link w:val="737"/>
    <w:uiPriority w:val="99"/>
    <w:pPr>
      <w:spacing w:after="0" w:line="240" w:lineRule="auto"/>
    </w:pPr>
    <w:tblPr/>
  </w:style>
  <w:style w:type="table" w:styleId="822">
    <w:name w:val="Grid Table 7 Colorful - Accent 1"/>
    <w:basedOn w:val="748"/>
    <w:next w:val="822"/>
    <w:link w:val="737"/>
    <w:uiPriority w:val="99"/>
    <w:pPr>
      <w:spacing w:after="0" w:line="240" w:lineRule="auto"/>
    </w:pPr>
    <w:tblPr/>
  </w:style>
  <w:style w:type="table" w:styleId="823">
    <w:name w:val="Grid Table 7 Colorful - Accent 2"/>
    <w:basedOn w:val="748"/>
    <w:next w:val="823"/>
    <w:link w:val="737"/>
    <w:uiPriority w:val="99"/>
    <w:pPr>
      <w:spacing w:after="0" w:line="240" w:lineRule="auto"/>
    </w:pPr>
    <w:tblPr/>
  </w:style>
  <w:style w:type="table" w:styleId="824">
    <w:name w:val="Grid Table 7 Colorful - Accent 3"/>
    <w:basedOn w:val="748"/>
    <w:next w:val="824"/>
    <w:link w:val="737"/>
    <w:uiPriority w:val="99"/>
    <w:pPr>
      <w:spacing w:after="0" w:line="240" w:lineRule="auto"/>
    </w:pPr>
    <w:tblPr/>
  </w:style>
  <w:style w:type="table" w:styleId="825">
    <w:name w:val="Grid Table 7 Colorful - Accent 4"/>
    <w:basedOn w:val="748"/>
    <w:next w:val="825"/>
    <w:link w:val="737"/>
    <w:uiPriority w:val="99"/>
    <w:pPr>
      <w:spacing w:after="0" w:line="240" w:lineRule="auto"/>
    </w:pPr>
    <w:tblPr/>
  </w:style>
  <w:style w:type="table" w:styleId="826">
    <w:name w:val="Grid Table 7 Colorful - Accent 5"/>
    <w:basedOn w:val="748"/>
    <w:next w:val="826"/>
    <w:link w:val="737"/>
    <w:uiPriority w:val="99"/>
    <w:pPr>
      <w:spacing w:after="0" w:line="240" w:lineRule="auto"/>
    </w:pPr>
    <w:tblPr/>
  </w:style>
  <w:style w:type="table" w:styleId="827">
    <w:name w:val="Grid Table 7 Colorful - Accent 6"/>
    <w:basedOn w:val="748"/>
    <w:next w:val="827"/>
    <w:link w:val="737"/>
    <w:uiPriority w:val="99"/>
    <w:pPr>
      <w:spacing w:after="0" w:line="240" w:lineRule="auto"/>
    </w:pPr>
    <w:tblPr/>
  </w:style>
  <w:style w:type="table" w:styleId="828">
    <w:name w:val="List Table 1 Light"/>
    <w:basedOn w:val="748"/>
    <w:next w:val="828"/>
    <w:link w:val="737"/>
    <w:uiPriority w:val="99"/>
    <w:pPr>
      <w:spacing w:after="0" w:line="240" w:lineRule="auto"/>
    </w:pPr>
    <w:tblPr/>
  </w:style>
  <w:style w:type="table" w:styleId="829">
    <w:name w:val="List Table 1 Light - Accent 1"/>
    <w:basedOn w:val="748"/>
    <w:next w:val="829"/>
    <w:link w:val="737"/>
    <w:uiPriority w:val="99"/>
    <w:pPr>
      <w:spacing w:after="0" w:line="240" w:lineRule="auto"/>
    </w:pPr>
    <w:tblPr/>
  </w:style>
  <w:style w:type="table" w:styleId="830">
    <w:name w:val="List Table 1 Light - Accent 2"/>
    <w:basedOn w:val="748"/>
    <w:next w:val="830"/>
    <w:link w:val="737"/>
    <w:uiPriority w:val="99"/>
    <w:pPr>
      <w:spacing w:after="0" w:line="240" w:lineRule="auto"/>
    </w:pPr>
    <w:tblPr/>
  </w:style>
  <w:style w:type="table" w:styleId="831">
    <w:name w:val="List Table 1 Light - Accent 3"/>
    <w:basedOn w:val="748"/>
    <w:next w:val="831"/>
    <w:link w:val="737"/>
    <w:uiPriority w:val="99"/>
    <w:pPr>
      <w:spacing w:after="0" w:line="240" w:lineRule="auto"/>
    </w:pPr>
    <w:tblPr/>
  </w:style>
  <w:style w:type="table" w:styleId="832">
    <w:name w:val="List Table 1 Light - Accent 4"/>
    <w:basedOn w:val="748"/>
    <w:next w:val="832"/>
    <w:link w:val="737"/>
    <w:uiPriority w:val="99"/>
    <w:pPr>
      <w:spacing w:after="0" w:line="240" w:lineRule="auto"/>
    </w:pPr>
    <w:tblPr/>
  </w:style>
  <w:style w:type="table" w:styleId="833">
    <w:name w:val="List Table 1 Light - Accent 5"/>
    <w:basedOn w:val="748"/>
    <w:next w:val="833"/>
    <w:link w:val="737"/>
    <w:uiPriority w:val="99"/>
    <w:pPr>
      <w:spacing w:after="0" w:line="240" w:lineRule="auto"/>
    </w:pPr>
    <w:tblPr/>
  </w:style>
  <w:style w:type="table" w:styleId="834">
    <w:name w:val="List Table 1 Light - Accent 6"/>
    <w:basedOn w:val="748"/>
    <w:next w:val="834"/>
    <w:link w:val="737"/>
    <w:uiPriority w:val="99"/>
    <w:pPr>
      <w:spacing w:after="0" w:line="240" w:lineRule="auto"/>
    </w:pPr>
    <w:tblPr/>
  </w:style>
  <w:style w:type="table" w:styleId="835">
    <w:name w:val="List Table 2"/>
    <w:basedOn w:val="748"/>
    <w:next w:val="835"/>
    <w:link w:val="737"/>
    <w:uiPriority w:val="99"/>
    <w:pPr>
      <w:spacing w:after="0" w:line="240" w:lineRule="auto"/>
    </w:pPr>
    <w:tblPr/>
  </w:style>
  <w:style w:type="table" w:styleId="836">
    <w:name w:val="List Table 2 - Accent 1"/>
    <w:basedOn w:val="748"/>
    <w:next w:val="836"/>
    <w:link w:val="737"/>
    <w:uiPriority w:val="99"/>
    <w:pPr>
      <w:spacing w:after="0" w:line="240" w:lineRule="auto"/>
    </w:pPr>
    <w:tblPr/>
  </w:style>
  <w:style w:type="table" w:styleId="837">
    <w:name w:val="List Table 2 - Accent 2"/>
    <w:basedOn w:val="748"/>
    <w:next w:val="837"/>
    <w:link w:val="737"/>
    <w:uiPriority w:val="99"/>
    <w:pPr>
      <w:spacing w:after="0" w:line="240" w:lineRule="auto"/>
    </w:pPr>
    <w:tblPr/>
  </w:style>
  <w:style w:type="table" w:styleId="838">
    <w:name w:val="List Table 2 - Accent 3"/>
    <w:basedOn w:val="748"/>
    <w:next w:val="838"/>
    <w:link w:val="737"/>
    <w:uiPriority w:val="99"/>
    <w:pPr>
      <w:spacing w:after="0" w:line="240" w:lineRule="auto"/>
    </w:pPr>
    <w:tblPr/>
  </w:style>
  <w:style w:type="table" w:styleId="839">
    <w:name w:val="List Table 2 - Accent 4"/>
    <w:basedOn w:val="748"/>
    <w:next w:val="839"/>
    <w:link w:val="737"/>
    <w:uiPriority w:val="99"/>
    <w:pPr>
      <w:spacing w:after="0" w:line="240" w:lineRule="auto"/>
    </w:pPr>
    <w:tblPr/>
  </w:style>
  <w:style w:type="table" w:styleId="840">
    <w:name w:val="List Table 2 - Accent 5"/>
    <w:basedOn w:val="748"/>
    <w:next w:val="840"/>
    <w:link w:val="737"/>
    <w:uiPriority w:val="99"/>
    <w:pPr>
      <w:spacing w:after="0" w:line="240" w:lineRule="auto"/>
    </w:pPr>
    <w:tblPr/>
  </w:style>
  <w:style w:type="table" w:styleId="841">
    <w:name w:val="List Table 2 - Accent 6"/>
    <w:basedOn w:val="748"/>
    <w:next w:val="841"/>
    <w:link w:val="737"/>
    <w:uiPriority w:val="99"/>
    <w:pPr>
      <w:spacing w:after="0" w:line="240" w:lineRule="auto"/>
    </w:pPr>
    <w:tblPr/>
  </w:style>
  <w:style w:type="table" w:styleId="842">
    <w:name w:val="List Table 3"/>
    <w:basedOn w:val="748"/>
    <w:next w:val="842"/>
    <w:link w:val="737"/>
    <w:uiPriority w:val="99"/>
    <w:pPr>
      <w:spacing w:after="0" w:line="240" w:lineRule="auto"/>
    </w:pPr>
    <w:tblPr/>
  </w:style>
  <w:style w:type="table" w:styleId="843">
    <w:name w:val="List Table 3 - Accent 1"/>
    <w:basedOn w:val="748"/>
    <w:next w:val="843"/>
    <w:link w:val="737"/>
    <w:uiPriority w:val="99"/>
    <w:pPr>
      <w:spacing w:after="0" w:line="240" w:lineRule="auto"/>
    </w:pPr>
    <w:tblPr/>
  </w:style>
  <w:style w:type="table" w:styleId="844">
    <w:name w:val="List Table 3 - Accent 2"/>
    <w:basedOn w:val="748"/>
    <w:next w:val="844"/>
    <w:link w:val="737"/>
    <w:uiPriority w:val="99"/>
    <w:pPr>
      <w:spacing w:after="0" w:line="240" w:lineRule="auto"/>
    </w:pPr>
    <w:tblPr/>
  </w:style>
  <w:style w:type="table" w:styleId="845">
    <w:name w:val="List Table 3 - Accent 3"/>
    <w:basedOn w:val="748"/>
    <w:next w:val="845"/>
    <w:link w:val="737"/>
    <w:uiPriority w:val="99"/>
    <w:pPr>
      <w:spacing w:after="0" w:line="240" w:lineRule="auto"/>
    </w:pPr>
    <w:tblPr/>
  </w:style>
  <w:style w:type="table" w:styleId="846">
    <w:name w:val="List Table 3 - Accent 4"/>
    <w:basedOn w:val="748"/>
    <w:next w:val="846"/>
    <w:link w:val="737"/>
    <w:uiPriority w:val="99"/>
    <w:pPr>
      <w:spacing w:after="0" w:line="240" w:lineRule="auto"/>
    </w:pPr>
    <w:tblPr/>
  </w:style>
  <w:style w:type="table" w:styleId="847">
    <w:name w:val="List Table 3 - Accent 5"/>
    <w:basedOn w:val="748"/>
    <w:next w:val="847"/>
    <w:link w:val="737"/>
    <w:uiPriority w:val="99"/>
    <w:pPr>
      <w:spacing w:after="0" w:line="240" w:lineRule="auto"/>
    </w:pPr>
    <w:tblPr/>
  </w:style>
  <w:style w:type="table" w:styleId="848">
    <w:name w:val="List Table 3 - Accent 6"/>
    <w:basedOn w:val="748"/>
    <w:next w:val="848"/>
    <w:link w:val="737"/>
    <w:uiPriority w:val="99"/>
    <w:pPr>
      <w:spacing w:after="0" w:line="240" w:lineRule="auto"/>
    </w:pPr>
    <w:tblPr/>
  </w:style>
  <w:style w:type="table" w:styleId="849">
    <w:name w:val="List Table 4"/>
    <w:basedOn w:val="748"/>
    <w:next w:val="849"/>
    <w:link w:val="737"/>
    <w:uiPriority w:val="99"/>
    <w:pPr>
      <w:spacing w:after="0" w:line="240" w:lineRule="auto"/>
    </w:pPr>
    <w:tblPr/>
  </w:style>
  <w:style w:type="table" w:styleId="850">
    <w:name w:val="List Table 4 - Accent 1"/>
    <w:basedOn w:val="748"/>
    <w:next w:val="850"/>
    <w:link w:val="737"/>
    <w:uiPriority w:val="99"/>
    <w:pPr>
      <w:spacing w:after="0" w:line="240" w:lineRule="auto"/>
    </w:pPr>
    <w:tblPr/>
  </w:style>
  <w:style w:type="table" w:styleId="851">
    <w:name w:val="List Table 4 - Accent 2"/>
    <w:basedOn w:val="748"/>
    <w:next w:val="851"/>
    <w:link w:val="737"/>
    <w:uiPriority w:val="99"/>
    <w:pPr>
      <w:spacing w:after="0" w:line="240" w:lineRule="auto"/>
    </w:pPr>
    <w:tblPr/>
  </w:style>
  <w:style w:type="table" w:styleId="852">
    <w:name w:val="List Table 4 - Accent 3"/>
    <w:basedOn w:val="748"/>
    <w:next w:val="852"/>
    <w:link w:val="737"/>
    <w:uiPriority w:val="99"/>
    <w:pPr>
      <w:spacing w:after="0" w:line="240" w:lineRule="auto"/>
    </w:pPr>
    <w:tblPr/>
  </w:style>
  <w:style w:type="table" w:styleId="853">
    <w:name w:val="List Table 4 - Accent 4"/>
    <w:basedOn w:val="748"/>
    <w:next w:val="853"/>
    <w:link w:val="737"/>
    <w:uiPriority w:val="99"/>
    <w:pPr>
      <w:spacing w:after="0" w:line="240" w:lineRule="auto"/>
    </w:pPr>
    <w:tblPr/>
  </w:style>
  <w:style w:type="table" w:styleId="854">
    <w:name w:val="List Table 4 - Accent 5"/>
    <w:basedOn w:val="748"/>
    <w:next w:val="854"/>
    <w:link w:val="737"/>
    <w:uiPriority w:val="99"/>
    <w:pPr>
      <w:spacing w:after="0" w:line="240" w:lineRule="auto"/>
    </w:pPr>
    <w:tblPr/>
  </w:style>
  <w:style w:type="table" w:styleId="855">
    <w:name w:val="List Table 4 - Accent 6"/>
    <w:basedOn w:val="748"/>
    <w:next w:val="855"/>
    <w:link w:val="737"/>
    <w:uiPriority w:val="99"/>
    <w:pPr>
      <w:spacing w:after="0" w:line="240" w:lineRule="auto"/>
    </w:pPr>
    <w:tblPr/>
  </w:style>
  <w:style w:type="table" w:styleId="856">
    <w:name w:val="List Table 5 Dark"/>
    <w:basedOn w:val="748"/>
    <w:next w:val="856"/>
    <w:link w:val="737"/>
    <w:uiPriority w:val="99"/>
    <w:pPr>
      <w:spacing w:after="0" w:line="240" w:lineRule="auto"/>
    </w:pPr>
    <w:tblPr/>
  </w:style>
  <w:style w:type="table" w:styleId="857">
    <w:name w:val="List Table 5 Dark - Accent 1"/>
    <w:basedOn w:val="748"/>
    <w:next w:val="857"/>
    <w:link w:val="737"/>
    <w:uiPriority w:val="99"/>
    <w:pPr>
      <w:spacing w:after="0" w:line="240" w:lineRule="auto"/>
    </w:pPr>
    <w:tblPr/>
  </w:style>
  <w:style w:type="table" w:styleId="858">
    <w:name w:val="List Table 5 Dark - Accent 2"/>
    <w:basedOn w:val="748"/>
    <w:next w:val="858"/>
    <w:link w:val="737"/>
    <w:uiPriority w:val="99"/>
    <w:pPr>
      <w:spacing w:after="0" w:line="240" w:lineRule="auto"/>
    </w:pPr>
    <w:tblPr/>
  </w:style>
  <w:style w:type="table" w:styleId="859">
    <w:name w:val="List Table 5 Dark - Accent 3"/>
    <w:basedOn w:val="748"/>
    <w:next w:val="859"/>
    <w:link w:val="737"/>
    <w:uiPriority w:val="99"/>
    <w:pPr>
      <w:spacing w:after="0" w:line="240" w:lineRule="auto"/>
    </w:pPr>
    <w:tblPr/>
  </w:style>
  <w:style w:type="table" w:styleId="860">
    <w:name w:val="List Table 5 Dark - Accent 4"/>
    <w:basedOn w:val="748"/>
    <w:next w:val="860"/>
    <w:link w:val="737"/>
    <w:uiPriority w:val="99"/>
    <w:pPr>
      <w:spacing w:after="0" w:line="240" w:lineRule="auto"/>
    </w:pPr>
    <w:tblPr/>
  </w:style>
  <w:style w:type="table" w:styleId="861">
    <w:name w:val="List Table 5 Dark - Accent 5"/>
    <w:basedOn w:val="748"/>
    <w:next w:val="861"/>
    <w:link w:val="737"/>
    <w:uiPriority w:val="99"/>
    <w:pPr>
      <w:spacing w:after="0" w:line="240" w:lineRule="auto"/>
    </w:pPr>
    <w:tblPr/>
  </w:style>
  <w:style w:type="table" w:styleId="862">
    <w:name w:val="List Table 5 Dark - Accent 6"/>
    <w:basedOn w:val="748"/>
    <w:next w:val="862"/>
    <w:link w:val="737"/>
    <w:uiPriority w:val="99"/>
    <w:pPr>
      <w:spacing w:after="0" w:line="240" w:lineRule="auto"/>
    </w:pPr>
    <w:tblPr/>
  </w:style>
  <w:style w:type="table" w:styleId="863">
    <w:name w:val="List Table 6 Colorful"/>
    <w:basedOn w:val="748"/>
    <w:next w:val="863"/>
    <w:link w:val="737"/>
    <w:uiPriority w:val="99"/>
    <w:pPr>
      <w:spacing w:after="0" w:line="240" w:lineRule="auto"/>
    </w:pPr>
    <w:tblPr/>
  </w:style>
  <w:style w:type="table" w:styleId="864">
    <w:name w:val="List Table 6 Colorful - Accent 1"/>
    <w:basedOn w:val="748"/>
    <w:next w:val="864"/>
    <w:link w:val="737"/>
    <w:uiPriority w:val="99"/>
    <w:pPr>
      <w:spacing w:after="0" w:line="240" w:lineRule="auto"/>
    </w:pPr>
    <w:tblPr/>
  </w:style>
  <w:style w:type="table" w:styleId="865">
    <w:name w:val="List Table 6 Colorful - Accent 2"/>
    <w:basedOn w:val="748"/>
    <w:next w:val="865"/>
    <w:link w:val="737"/>
    <w:uiPriority w:val="99"/>
    <w:pPr>
      <w:spacing w:after="0" w:line="240" w:lineRule="auto"/>
    </w:pPr>
    <w:tblPr/>
  </w:style>
  <w:style w:type="table" w:styleId="866">
    <w:name w:val="List Table 6 Colorful - Accent 3"/>
    <w:basedOn w:val="748"/>
    <w:next w:val="866"/>
    <w:link w:val="737"/>
    <w:uiPriority w:val="99"/>
    <w:pPr>
      <w:spacing w:after="0" w:line="240" w:lineRule="auto"/>
    </w:pPr>
    <w:tblPr/>
  </w:style>
  <w:style w:type="table" w:styleId="867">
    <w:name w:val="List Table 6 Colorful - Accent 4"/>
    <w:basedOn w:val="748"/>
    <w:next w:val="867"/>
    <w:link w:val="737"/>
    <w:uiPriority w:val="99"/>
    <w:pPr>
      <w:spacing w:after="0" w:line="240" w:lineRule="auto"/>
    </w:pPr>
    <w:tblPr/>
  </w:style>
  <w:style w:type="table" w:styleId="868">
    <w:name w:val="List Table 6 Colorful - Accent 5"/>
    <w:basedOn w:val="748"/>
    <w:next w:val="868"/>
    <w:link w:val="737"/>
    <w:uiPriority w:val="99"/>
    <w:pPr>
      <w:spacing w:after="0" w:line="240" w:lineRule="auto"/>
    </w:pPr>
    <w:tblPr/>
  </w:style>
  <w:style w:type="table" w:styleId="869">
    <w:name w:val="List Table 6 Colorful - Accent 6"/>
    <w:basedOn w:val="748"/>
    <w:next w:val="869"/>
    <w:link w:val="737"/>
    <w:uiPriority w:val="99"/>
    <w:pPr>
      <w:spacing w:after="0" w:line="240" w:lineRule="auto"/>
    </w:pPr>
    <w:tblPr/>
  </w:style>
  <w:style w:type="table" w:styleId="870">
    <w:name w:val="List Table 7 Colorful"/>
    <w:basedOn w:val="748"/>
    <w:next w:val="870"/>
    <w:link w:val="737"/>
    <w:uiPriority w:val="99"/>
    <w:pPr>
      <w:spacing w:after="0" w:line="240" w:lineRule="auto"/>
    </w:pPr>
    <w:tblPr/>
  </w:style>
  <w:style w:type="table" w:styleId="871">
    <w:name w:val="List Table 7 Colorful - Accent 1"/>
    <w:basedOn w:val="748"/>
    <w:next w:val="871"/>
    <w:link w:val="737"/>
    <w:uiPriority w:val="99"/>
    <w:pPr>
      <w:spacing w:after="0" w:line="240" w:lineRule="auto"/>
    </w:pPr>
    <w:tblPr/>
  </w:style>
  <w:style w:type="table" w:styleId="872">
    <w:name w:val="List Table 7 Colorful - Accent 2"/>
    <w:basedOn w:val="748"/>
    <w:next w:val="872"/>
    <w:link w:val="737"/>
    <w:uiPriority w:val="99"/>
    <w:pPr>
      <w:spacing w:after="0" w:line="240" w:lineRule="auto"/>
    </w:pPr>
    <w:tblPr/>
  </w:style>
  <w:style w:type="table" w:styleId="873">
    <w:name w:val="List Table 7 Colorful - Accent 3"/>
    <w:basedOn w:val="748"/>
    <w:next w:val="873"/>
    <w:link w:val="737"/>
    <w:uiPriority w:val="99"/>
    <w:pPr>
      <w:spacing w:after="0" w:line="240" w:lineRule="auto"/>
    </w:pPr>
    <w:tblPr/>
  </w:style>
  <w:style w:type="table" w:styleId="874">
    <w:name w:val="List Table 7 Colorful - Accent 4"/>
    <w:basedOn w:val="748"/>
    <w:next w:val="874"/>
    <w:link w:val="737"/>
    <w:uiPriority w:val="99"/>
    <w:pPr>
      <w:spacing w:after="0" w:line="240" w:lineRule="auto"/>
    </w:pPr>
    <w:tblPr/>
  </w:style>
  <w:style w:type="table" w:styleId="875">
    <w:name w:val="List Table 7 Colorful - Accent 5"/>
    <w:basedOn w:val="748"/>
    <w:next w:val="875"/>
    <w:link w:val="737"/>
    <w:uiPriority w:val="99"/>
    <w:pPr>
      <w:spacing w:after="0" w:line="240" w:lineRule="auto"/>
    </w:pPr>
    <w:tblPr/>
  </w:style>
  <w:style w:type="table" w:styleId="876">
    <w:name w:val="List Table 7 Colorful - Accent 6"/>
    <w:basedOn w:val="748"/>
    <w:next w:val="876"/>
    <w:link w:val="737"/>
    <w:uiPriority w:val="99"/>
    <w:pPr>
      <w:spacing w:after="0" w:line="240" w:lineRule="auto"/>
    </w:pPr>
    <w:tblPr/>
  </w:style>
  <w:style w:type="table" w:styleId="877">
    <w:name w:val="Lined - Accent"/>
    <w:basedOn w:val="748"/>
    <w:next w:val="877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78">
    <w:name w:val="Lined - Accent 1"/>
    <w:basedOn w:val="748"/>
    <w:next w:val="878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79">
    <w:name w:val="Lined - Accent 2"/>
    <w:basedOn w:val="748"/>
    <w:next w:val="879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0">
    <w:name w:val="Lined - Accent 3"/>
    <w:basedOn w:val="748"/>
    <w:next w:val="880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1">
    <w:name w:val="Lined - Accent 4"/>
    <w:basedOn w:val="748"/>
    <w:next w:val="881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2">
    <w:name w:val="Lined - Accent 5"/>
    <w:basedOn w:val="748"/>
    <w:next w:val="882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3">
    <w:name w:val="Lined - Accent 6"/>
    <w:basedOn w:val="748"/>
    <w:next w:val="883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4">
    <w:name w:val="Bordered &amp; Lined - Accent"/>
    <w:basedOn w:val="748"/>
    <w:next w:val="884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5">
    <w:name w:val="Bordered &amp; Lined - Accent 1"/>
    <w:basedOn w:val="748"/>
    <w:next w:val="885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6">
    <w:name w:val="Bordered &amp; Lined - Accent 2"/>
    <w:basedOn w:val="748"/>
    <w:next w:val="886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7">
    <w:name w:val="Bordered &amp; Lined - Accent 3"/>
    <w:basedOn w:val="748"/>
    <w:next w:val="887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8">
    <w:name w:val="Bordered &amp; Lined - Accent 4"/>
    <w:basedOn w:val="748"/>
    <w:next w:val="888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9">
    <w:name w:val="Bordered &amp; Lined - Accent 5"/>
    <w:basedOn w:val="748"/>
    <w:next w:val="889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0">
    <w:name w:val="Bordered &amp; Lined - Accent 6"/>
    <w:basedOn w:val="748"/>
    <w:next w:val="890"/>
    <w:link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1">
    <w:name w:val="Bordered"/>
    <w:basedOn w:val="748"/>
    <w:next w:val="891"/>
    <w:link w:val="737"/>
    <w:uiPriority w:val="99"/>
    <w:pPr>
      <w:spacing w:after="0" w:line="240" w:lineRule="auto"/>
    </w:pPr>
    <w:tblPr/>
  </w:style>
  <w:style w:type="table" w:styleId="892">
    <w:name w:val="Bordered - Accent 1"/>
    <w:basedOn w:val="748"/>
    <w:next w:val="892"/>
    <w:link w:val="737"/>
    <w:uiPriority w:val="99"/>
    <w:pPr>
      <w:spacing w:after="0" w:line="240" w:lineRule="auto"/>
    </w:pPr>
    <w:tblPr/>
  </w:style>
  <w:style w:type="table" w:styleId="893">
    <w:name w:val="Bordered - Accent 2"/>
    <w:basedOn w:val="748"/>
    <w:next w:val="893"/>
    <w:link w:val="737"/>
    <w:uiPriority w:val="99"/>
    <w:pPr>
      <w:spacing w:after="0" w:line="240" w:lineRule="auto"/>
    </w:pPr>
    <w:tblPr/>
  </w:style>
  <w:style w:type="table" w:styleId="894">
    <w:name w:val="Bordered - Accent 3"/>
    <w:basedOn w:val="748"/>
    <w:next w:val="894"/>
    <w:link w:val="737"/>
    <w:uiPriority w:val="99"/>
    <w:pPr>
      <w:spacing w:after="0" w:line="240" w:lineRule="auto"/>
    </w:pPr>
    <w:tblPr/>
  </w:style>
  <w:style w:type="table" w:styleId="895">
    <w:name w:val="Bordered - Accent 4"/>
    <w:basedOn w:val="748"/>
    <w:next w:val="895"/>
    <w:link w:val="737"/>
    <w:uiPriority w:val="99"/>
    <w:pPr>
      <w:spacing w:after="0" w:line="240" w:lineRule="auto"/>
    </w:pPr>
    <w:tblPr/>
  </w:style>
  <w:style w:type="table" w:styleId="896">
    <w:name w:val="Bordered - Accent 5"/>
    <w:basedOn w:val="748"/>
    <w:next w:val="896"/>
    <w:link w:val="737"/>
    <w:uiPriority w:val="99"/>
    <w:pPr>
      <w:spacing w:after="0" w:line="240" w:lineRule="auto"/>
    </w:pPr>
    <w:tblPr/>
  </w:style>
  <w:style w:type="table" w:styleId="897">
    <w:name w:val="Bordered - Accent 6"/>
    <w:basedOn w:val="748"/>
    <w:next w:val="897"/>
    <w:link w:val="737"/>
    <w:uiPriority w:val="99"/>
    <w:pPr>
      <w:spacing w:after="0" w:line="240" w:lineRule="auto"/>
    </w:pPr>
    <w:tblPr/>
  </w:style>
  <w:style w:type="character" w:styleId="898">
    <w:name w:val="Гиперссылка"/>
    <w:next w:val="898"/>
    <w:link w:val="737"/>
    <w:uiPriority w:val="99"/>
    <w:unhideWhenUsed/>
    <w:rPr>
      <w:color w:val="0563c1"/>
      <w:u w:val="single"/>
    </w:rPr>
  </w:style>
  <w:style w:type="paragraph" w:styleId="899">
    <w:name w:val="Текст сноски"/>
    <w:basedOn w:val="737"/>
    <w:next w:val="899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Текст сноски Знак"/>
    <w:next w:val="900"/>
    <w:link w:val="899"/>
    <w:uiPriority w:val="99"/>
    <w:rPr>
      <w:sz w:val="18"/>
    </w:rPr>
  </w:style>
  <w:style w:type="character" w:styleId="901">
    <w:name w:val="Знак сноски"/>
    <w:next w:val="901"/>
    <w:link w:val="737"/>
    <w:uiPriority w:val="99"/>
    <w:unhideWhenUsed/>
    <w:rPr>
      <w:vertAlign w:val="superscript"/>
    </w:rPr>
  </w:style>
  <w:style w:type="paragraph" w:styleId="902">
    <w:name w:val="Текст концевой сноски"/>
    <w:basedOn w:val="737"/>
    <w:next w:val="902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Текст концевой сноски Знак"/>
    <w:next w:val="903"/>
    <w:link w:val="902"/>
    <w:uiPriority w:val="99"/>
    <w:rPr>
      <w:sz w:val="20"/>
    </w:rPr>
  </w:style>
  <w:style w:type="character" w:styleId="904">
    <w:name w:val="Знак концевой сноски"/>
    <w:next w:val="904"/>
    <w:link w:val="737"/>
    <w:uiPriority w:val="99"/>
    <w:semiHidden/>
    <w:unhideWhenUsed/>
    <w:rPr>
      <w:vertAlign w:val="superscript"/>
    </w:rPr>
  </w:style>
  <w:style w:type="paragraph" w:styleId="905">
    <w:name w:val="Оглавление 1"/>
    <w:basedOn w:val="737"/>
    <w:next w:val="737"/>
    <w:link w:val="737"/>
    <w:uiPriority w:val="39"/>
    <w:unhideWhenUsed/>
    <w:pPr>
      <w:spacing w:after="57"/>
    </w:pPr>
  </w:style>
  <w:style w:type="paragraph" w:styleId="906">
    <w:name w:val="Оглавление 2"/>
    <w:basedOn w:val="737"/>
    <w:next w:val="737"/>
    <w:link w:val="737"/>
    <w:uiPriority w:val="39"/>
    <w:unhideWhenUsed/>
    <w:pPr>
      <w:ind w:left="283"/>
      <w:spacing w:after="57"/>
    </w:pPr>
  </w:style>
  <w:style w:type="paragraph" w:styleId="907">
    <w:name w:val="Оглавление 3"/>
    <w:basedOn w:val="737"/>
    <w:next w:val="737"/>
    <w:link w:val="737"/>
    <w:uiPriority w:val="39"/>
    <w:unhideWhenUsed/>
    <w:pPr>
      <w:ind w:left="567"/>
      <w:spacing w:after="57"/>
    </w:pPr>
  </w:style>
  <w:style w:type="paragraph" w:styleId="908">
    <w:name w:val="Оглавление 4"/>
    <w:basedOn w:val="737"/>
    <w:next w:val="737"/>
    <w:link w:val="737"/>
    <w:uiPriority w:val="39"/>
    <w:unhideWhenUsed/>
    <w:pPr>
      <w:ind w:left="850"/>
      <w:spacing w:after="57"/>
    </w:pPr>
  </w:style>
  <w:style w:type="paragraph" w:styleId="909">
    <w:name w:val="Оглавление 5"/>
    <w:basedOn w:val="737"/>
    <w:next w:val="737"/>
    <w:link w:val="737"/>
    <w:uiPriority w:val="39"/>
    <w:unhideWhenUsed/>
    <w:pPr>
      <w:ind w:left="1134"/>
      <w:spacing w:after="57"/>
    </w:pPr>
  </w:style>
  <w:style w:type="paragraph" w:styleId="910">
    <w:name w:val="Оглавление 6"/>
    <w:basedOn w:val="737"/>
    <w:next w:val="737"/>
    <w:link w:val="737"/>
    <w:uiPriority w:val="39"/>
    <w:unhideWhenUsed/>
    <w:pPr>
      <w:ind w:left="1417"/>
      <w:spacing w:after="57"/>
    </w:pPr>
  </w:style>
  <w:style w:type="paragraph" w:styleId="911">
    <w:name w:val="Оглавление 7"/>
    <w:basedOn w:val="737"/>
    <w:next w:val="737"/>
    <w:link w:val="737"/>
    <w:uiPriority w:val="39"/>
    <w:unhideWhenUsed/>
    <w:pPr>
      <w:ind w:left="1701"/>
      <w:spacing w:after="57"/>
    </w:pPr>
  </w:style>
  <w:style w:type="paragraph" w:styleId="912">
    <w:name w:val="Оглавление 8"/>
    <w:basedOn w:val="737"/>
    <w:next w:val="737"/>
    <w:link w:val="737"/>
    <w:uiPriority w:val="39"/>
    <w:unhideWhenUsed/>
    <w:pPr>
      <w:ind w:left="1984"/>
      <w:spacing w:after="57"/>
    </w:pPr>
  </w:style>
  <w:style w:type="paragraph" w:styleId="913">
    <w:name w:val="Оглавление 9"/>
    <w:basedOn w:val="737"/>
    <w:next w:val="737"/>
    <w:link w:val="737"/>
    <w:uiPriority w:val="39"/>
    <w:unhideWhenUsed/>
    <w:pPr>
      <w:ind w:left="2268"/>
      <w:spacing w:after="57"/>
    </w:pPr>
  </w:style>
  <w:style w:type="paragraph" w:styleId="914">
    <w:name w:val="Заголовок оглавления"/>
    <w:next w:val="914"/>
    <w:link w:val="737"/>
    <w:uiPriority w:val="39"/>
    <w:unhideWhenUsed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915">
    <w:name w:val="Перечень рисунков"/>
    <w:basedOn w:val="737"/>
    <w:next w:val="737"/>
    <w:link w:val="737"/>
    <w:uiPriority w:val="99"/>
    <w:unhideWhenUsed/>
    <w:pPr>
      <w:spacing w:after="0"/>
    </w:pPr>
  </w:style>
  <w:style w:type="paragraph" w:styleId="916">
    <w:name w:val="Верхний колонтитул"/>
    <w:basedOn w:val="737"/>
    <w:next w:val="916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>
    <w:name w:val="Верхний колонтитул Знак"/>
    <w:next w:val="917"/>
    <w:link w:val="916"/>
    <w:uiPriority w:val="99"/>
    <w:rPr>
      <w:lang w:val="uk-UA"/>
    </w:rPr>
  </w:style>
  <w:style w:type="paragraph" w:styleId="918">
    <w:name w:val="Нижний колонтитул"/>
    <w:basedOn w:val="737"/>
    <w:next w:val="918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>
    <w:name w:val="Нижний колонтитул Знак"/>
    <w:next w:val="919"/>
    <w:link w:val="918"/>
    <w:uiPriority w:val="99"/>
    <w:rPr>
      <w:lang w:val="uk-UA"/>
    </w:rPr>
  </w:style>
  <w:style w:type="paragraph" w:styleId="920">
    <w:name w:val="Текст выноски"/>
    <w:basedOn w:val="737"/>
    <w:next w:val="920"/>
    <w:link w:val="9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1">
    <w:name w:val="Текст выноски Знак"/>
    <w:next w:val="921"/>
    <w:link w:val="920"/>
    <w:uiPriority w:val="99"/>
    <w:semiHidden/>
    <w:rPr>
      <w:rFonts w:ascii="Tahoma" w:hAnsi="Tahoma" w:cs="Tahoma"/>
      <w:sz w:val="16"/>
      <w:szCs w:val="16"/>
      <w:lang w:val="uk-UA"/>
    </w:rPr>
  </w:style>
  <w:style w:type="paragraph" w:styleId="922">
    <w:name w:val="Абзац списка"/>
    <w:basedOn w:val="737"/>
    <w:next w:val="922"/>
    <w:link w:val="737"/>
    <w:uiPriority w:val="34"/>
    <w:qFormat/>
    <w:pPr>
      <w:contextualSpacing/>
      <w:ind w:left="720"/>
    </w:pPr>
  </w:style>
  <w:style w:type="character" w:styleId="923">
    <w:name w:val="Заголовок 1 Знак"/>
    <w:next w:val="923"/>
    <w:link w:val="738"/>
    <w:uiPriority w:val="9"/>
    <w:rPr>
      <w:rFonts w:ascii="Calibri Light" w:hAnsi="Calibri Light" w:eastAsia="Arial" w:cs="Times New Roman"/>
      <w:b/>
      <w:bCs/>
      <w:color w:val="2e74b5"/>
      <w:sz w:val="28"/>
      <w:szCs w:val="28"/>
      <w:lang w:val="uk-UA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package" Target="embeddings/oleObject1.docx"/><Relationship Id="rId13" Type="http://schemas.openxmlformats.org/officeDocument/2006/relationships/image" Target="media/image3.png"/><Relationship Id="rId14" Type="http://schemas.openxmlformats.org/officeDocument/2006/relationships/package" Target="embeddings/oleObject2.docx"/><Relationship Id="rId15" Type="http://schemas.openxmlformats.org/officeDocument/2006/relationships/chart" Target="charts/chart1.xml" /><Relationship Id="rId16" Type="http://schemas.openxmlformats.org/officeDocument/2006/relationships/chart" Target="charts/chart2.xml" /><Relationship Id="rId17" Type="http://schemas.openxmlformats.org/officeDocument/2006/relationships/image" Target="media/image4.png"/><Relationship Id="rId18" Type="http://schemas.openxmlformats.org/officeDocument/2006/relationships/chart" Target="charts/chart3.xml" /><Relationship Id="rId19" Type="http://schemas.openxmlformats.org/officeDocument/2006/relationships/chart" Target="charts/chart4.xml" 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chart" Target="charts/chart5.xml" /><Relationship Id="rId33" Type="http://schemas.openxmlformats.org/officeDocument/2006/relationships/chart" Target="charts/chart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chartUserShapes" Target="../drawings/drawing1.xml" /><Relationship Id="rId2" Type="http://schemas.microsoft.com/office/2011/relationships/chartStyle" Target="style2.xml" /><Relationship Id="rId3" Type="http://schemas.microsoft.com/office/2011/relationships/chartColorStyle" Target="colors2.xml" /><Relationship Id="rId4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microsoft.com/office/2011/relationships/chartStyle" Target="style4.xml" /><Relationship Id="rId2" Type="http://schemas.microsoft.com/office/2011/relationships/chartColorStyle" Target="colors4.xml" /><Relationship Id="rId3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microsoft.com/office/2011/relationships/chartStyle" Target="style5.xml" /><Relationship Id="rId2" Type="http://schemas.microsoft.com/office/2011/relationships/chartColorStyle" Target="colors5.xml" /><Relationship Id="rId3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microsoft.com/office/2011/relationships/chartStyle" Target="style6.xml" /><Relationship Id="rId2" Type="http://schemas.microsoft.com/office/2011/relationships/chartColorStyle" Target="colors6.xml" /><Relationship Id="rId3" Type="http://schemas.openxmlformats.org/officeDocument/2006/relationships/package" Target="../embeddings/Microsoft_Excel_Worksheet6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400" i="1">
                <a:latin typeface="Times New Roman"/>
                <a:cs typeface="Times New Roman"/>
              </a:rPr>
              <a:t>1 квартал 2024 года </a:t>
            </a:r>
            <a:endParaRPr lang="en-US" sz="1400" i="1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95100"/>
          <c:y val="0.01379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06480"/>
          <c:y val="0.203810"/>
          <c:w val="0.521240"/>
          <c:h val="0.607450"/>
        </c:manualLayout>
      </c:layout>
      <c:pie3DChart>
        <c:varyColors val="1"/>
        <c:ser>
          <c:idx val="0"/>
          <c:order val="0"/>
          <c:tx>
            <c:strRef>
              <c:f>Лист1!$D$4</c:f>
              <c:strCache>
                <c:ptCount val="1"/>
                <c:pt idx="0">
                  <c:v>%</c:v>
                </c:pt>
              </c:strCache>
            </c:strRef>
          </c:tx>
          <c:explosion val="25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explosion val="29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015230"/>
                  <c:y val="0.0147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22520"/>
                  <c:y val="-0.0132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-0.108050"/>
                  <c:y val="-0.145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65930"/>
                  <c:y val="0.0330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Лист1!$B$5:$B$8</c:f>
              <c:strCache>
                <c:ptCount val="4"/>
                <c:pt idx="0">
                  <c:v xml:space="preserve">кредиты банков</c:v>
                </c:pt>
                <c:pt idx="1">
                  <c:v xml:space="preserve">заемные средства других организаций</c:v>
                </c:pt>
                <c:pt idx="2">
                  <c:v xml:space="preserve"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Лист1!$D$5:$D$8</c:f>
              <c:numCache>
                <c:formatCode>0.0</c:formatCode>
                <c:ptCount val="4"/>
                <c:pt idx="0">
                  <c:v>6.4</c:v>
                </c:pt>
                <c:pt idx="1">
                  <c:v>19.8</c:v>
                </c:pt>
                <c:pt idx="2">
                  <c:v>66</c:v>
                </c:pt>
                <c:pt idx="3">
                  <c:v>7.8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5570"/>
          <c:y val="0.235520"/>
          <c:w val="0.394420"/>
          <c:h val="0.73891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3505199" cy="193517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154550"/>
          <c:y val="0.186910"/>
          <c:w val="0.704370"/>
          <c:h val="0.780160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000570"/>
                  <c:y val="-0.0042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15680"/>
                  <c:y val="0.0220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-0.109050"/>
                  <c:y val="-0.17669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130780"/>
                  <c:y val="-0.0584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layout>
                <c:manualLayout>
                  <c:x val="0.068580"/>
                  <c:y val="0.0722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Лист1!$B$5:$B$8</c:f>
              <c:strCache>
                <c:ptCount val="4"/>
                <c:pt idx="0">
                  <c:v xml:space="preserve">кредиты банков</c:v>
                </c:pt>
                <c:pt idx="1">
                  <c:v xml:space="preserve">заемные средства других организаций</c:v>
                </c:pt>
                <c:pt idx="2">
                  <c:v xml:space="preserve"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Лист1!$F$5:$F$8</c:f>
              <c:numCache>
                <c:formatCode>0.0</c:formatCode>
                <c:ptCount val="4"/>
                <c:pt idx="0">
                  <c:v>9.3</c:v>
                </c:pt>
                <c:pt idx="1">
                  <c:v>11.9</c:v>
                </c:pt>
                <c:pt idx="2">
                  <c:v>65.2</c:v>
                </c:pt>
                <c:pt idx="3">
                  <c:v>13.6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2211727" cy="193517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printSettings>
    <c:headerFooter/>
    <c:pageMargins l="0.69999999999999996" r="0.69999999999999996" t="0.75" b="0.75" header="0.29999999999999999" footer="0.29999999999999999"/>
    <c:pageSetup/>
  </c:printSettings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/>
            </a:pPr>
            <a:r>
              <a:rPr/>
              <a:t>1 кв 2023</a:t>
            </a:r>
            <a:endParaRPr/>
          </a:p>
        </c:rich>
      </c:tx>
      <c:layout>
        <c:manualLayout>
          <c:x val="0.000000"/>
          <c:y val="-0.020970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342960"/>
          <c:y val="0.123800"/>
          <c:w val="0.437160"/>
          <c:h val="0.521060"/>
        </c:manualLayout>
      </c:layout>
      <c:pie3DChart>
        <c:varyColors val="1"/>
        <c:ser>
          <c:idx val="0"/>
          <c:order val="0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inEnd"/>
              <c:layout>
                <c:manualLayout>
                  <c:x val="0.112960"/>
                  <c:y val="-0.12587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>
                <c:manualLayout>
                  <c:x val="-0.085760"/>
                  <c:y val="0.1328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>
                <c:manualLayout>
                  <c:x val="-0.052290"/>
                  <c:y val="-0.05943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>
                <c:manualLayout>
                  <c:x val="0.052290"/>
                  <c:y val="-0.06643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>
                <c:manualLayout>
                  <c:x val="-0.025100"/>
                  <c:y val="-0.0664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'Лист1'!$A$13:$A$17</c:f>
              <c:strCache>
                <c:ptCount val="5"/>
                <c:pt idx="0">
                  <c:v xml:space="preserve">здания (кроме жилых) и сооружения</c:v>
                </c:pt>
                <c:pt idx="1">
                  <c:v xml:space="preserve">машины и оборудование, включая хозяйственный инвентарь и другие объекты</c:v>
                </c:pt>
                <c:pt idx="2">
                  <c:v xml:space="preserve">жилые здания и помещения</c:v>
                </c:pt>
                <c:pt idx="3">
                  <c:v xml:space="preserve">объекты интеллектуальной собственности</c:v>
                </c:pt>
                <c:pt idx="4">
                  <c:v>прочие</c:v>
                </c:pt>
              </c:strCache>
            </c:strRef>
          </c:cat>
          <c:val>
            <c:numRef>
              <c:f>'Лист1'!$B$13:$B$17</c:f>
              <c:numCache>
                <c:formatCode>0.0%</c:formatCode>
                <c:ptCount val="5"/>
                <c:pt idx="0">
                  <c:v>0.46</c:v>
                </c:pt>
                <c:pt idx="1">
                  <c:v>0.473</c:v>
                </c:pt>
                <c:pt idx="2">
                  <c:v>0.042</c:v>
                </c:pt>
                <c:pt idx="3">
                  <c:v>0.013000000000000001</c:v>
                </c:pt>
                <c:pt idx="4">
                  <c:v>0.013000000000000001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071490"/>
          <c:y val="0.601020"/>
          <c:w val="0.857000"/>
          <c:h val="0.39690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/>
            </a:pPr>
            <a:r>
              <a:rPr/>
              <a:t>1 кв 2024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87150"/>
          <c:y val="0.162840"/>
          <c:w val="0.495090"/>
          <c:h val="0.738490"/>
        </c:manualLayout>
      </c:layout>
      <c:pie3DChart>
        <c:varyColors val="1"/>
        <c:ser>
          <c:idx val="0"/>
          <c:order val="0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>
                <c:manualLayout>
                  <c:x val="0.142550"/>
                  <c:y val="-0.06645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>
                <c:manualLayout>
                  <c:x val="-0.226790"/>
                  <c:y val="0.17091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>
                <c:manualLayout>
                  <c:x val="-0.126340"/>
                  <c:y val="-0.07647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>
                <c:manualLayout>
                  <c:x val="-0.072310"/>
                  <c:y val="-0.0966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>
                <c:manualLayout>
                  <c:x val="-0.010450"/>
                  <c:y val="-0.11234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'Лист1'!$A$22:$A$26</c:f>
              <c:strCache>
                <c:ptCount val="5"/>
                <c:pt idx="0">
                  <c:v xml:space="preserve">здания (кроме жилых) и сооружения</c:v>
                </c:pt>
                <c:pt idx="1">
                  <c:v xml:space="preserve">машины и оборудование, включая хозяйственный инвентарь и другие объекты</c:v>
                </c:pt>
                <c:pt idx="2">
                  <c:v xml:space="preserve">жилые здания и помещения</c:v>
                </c:pt>
                <c:pt idx="3">
                  <c:v xml:space="preserve">объекты интеллектуальной собственности</c:v>
                </c:pt>
                <c:pt idx="4">
                  <c:v>прочие</c:v>
                </c:pt>
              </c:strCache>
            </c:strRef>
          </c:cat>
          <c:val>
            <c:numRef>
              <c:f>'Лист1'!$B$22:$B$26</c:f>
              <c:numCache>
                <c:formatCode>0.0%</c:formatCode>
                <c:ptCount val="5"/>
                <c:pt idx="0">
                  <c:v>0.374</c:v>
                </c:pt>
                <c:pt idx="1">
                  <c:v>0.447</c:v>
                </c:pt>
                <c:pt idx="2">
                  <c:v>0.057</c:v>
                </c:pt>
                <c:pt idx="3">
                  <c:v>0.091</c:v>
                </c:pt>
                <c:pt idx="4">
                  <c:v>0.031</c:v>
                </c:pt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113869" cy="242346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/>
      </c:layout>
      <c:pie3DChart>
        <c:varyColors val="1"/>
        <c:ser>
          <c:idx val="0"/>
          <c:order val="0"/>
          <c:tx>
            <c:strRef>
              <c:f>'Лист1'!$B$40</c:f>
              <c:strCache>
                <c:ptCount val="1"/>
                <c:pt idx="0">
                  <c:v xml:space="preserve">1 кв 2024 год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Pt>
            <c:idx val="6"/>
            <c:spPr bwMode="auto">
              <a:prstGeom prst="rect">
                <a:avLst/>
              </a:prstGeom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7"/>
            <c:spPr bwMode="auto">
              <a:prstGeom prst="rect">
                <a:avLst/>
              </a:prstGeom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8"/>
            <c:spPr bwMode="auto">
              <a:prstGeom prst="rect">
                <a:avLst/>
              </a:prstGeom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9"/>
            <c:spPr bwMode="auto">
              <a:prstGeom prst="rect">
                <a:avLst/>
              </a:prstGeom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10"/>
            <c:spPr bwMode="auto">
              <a:prstGeom prst="rect">
                <a:avLst/>
              </a:prstGeom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outEnd"/>
              <c:layout>
                <c:manualLayout>
                  <c:x val="-0.002080"/>
                  <c:y val="0.04195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outEnd"/>
              <c:layout>
                <c:manualLayout>
                  <c:x val="-0.010460"/>
                  <c:y val="0.04195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outEnd"/>
              <c:layout>
                <c:manualLayout>
                  <c:x val="-0.014640"/>
                  <c:y val="0.02097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outEnd"/>
              <c:layout>
                <c:manualLayout>
                  <c:x val="0.000000"/>
                  <c:y val="0.14685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outEnd"/>
              <c:layout>
                <c:manualLayout>
                  <c:x val="0.023810"/>
                  <c:y val="0.12787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outEnd"/>
              <c:layout>
                <c:manualLayout>
                  <c:x val="0.002500"/>
                  <c:y val="0.13318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6"/>
              <c:dLblPos val="out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7"/>
              <c:dLblPos val="outEnd"/>
              <c:layout>
                <c:manualLayout>
                  <c:x val="-0.006270"/>
                  <c:y val="0.0734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8"/>
              <c:dLblPos val="outEnd"/>
              <c:layout>
                <c:manualLayout>
                  <c:x val="0.000000"/>
                  <c:y val="0.06293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9"/>
              <c:dLblPos val="outEnd"/>
              <c:layout>
                <c:manualLayout>
                  <c:x val="0.008660"/>
                  <c:y val="0.0285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0"/>
              <c:dLblPos val="outEnd"/>
              <c:layout>
                <c:manualLayout>
                  <c:x val="-0.033470"/>
                  <c:y val="0.06643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'Лист1'!$A$41:$A$51</c:f>
              <c:strCache>
                <c:ptCount val="11"/>
                <c:pt idx="0">
                  <c:v xml:space="preserve">финансовая деят.</c:v>
                </c:pt>
                <c:pt idx="1">
                  <c:v>связь</c:v>
                </c:pt>
                <c:pt idx="2">
                  <c:v>транспорт</c:v>
                </c:pt>
                <c:pt idx="3">
                  <c:v>туризм</c:v>
                </c:pt>
                <c:pt idx="4">
                  <c:v>торговля</c:v>
                </c:pt>
                <c:pt idx="5">
                  <c:v>строительство</c:v>
                </c:pt>
                <c:pt idx="6">
                  <c:v>ЖКХ</c:v>
                </c:pt>
                <c:pt idx="7">
                  <c:v xml:space="preserve">промышленность </c:v>
                </c:pt>
                <c:pt idx="8">
                  <c:v xml:space="preserve">соц. инфраструктура</c:v>
                </c:pt>
                <c:pt idx="9">
                  <c:v xml:space="preserve">сельское хозяйство</c:v>
                </c:pt>
                <c:pt idx="10">
                  <c:v xml:space="preserve">прочие услуги</c:v>
                </c:pt>
              </c:strCache>
            </c:strRef>
          </c:cat>
          <c:val>
            <c:numRef>
              <c:f>'Лист1'!$B$41:$B$51</c:f>
              <c:numCache>
                <c:formatCode>General</c:formatCode>
                <c:ptCount val="11"/>
                <c:pt idx="0" formatCode="#,##0.0">
                  <c:v>10.7</c:v>
                </c:pt>
                <c:pt idx="1" formatCode="#,##0.0">
                  <c:v>5.6</c:v>
                </c:pt>
                <c:pt idx="2" formatCode="#,##0.0">
                  <c:v>20.6</c:v>
                </c:pt>
                <c:pt idx="3" formatCode="#,##0.0">
                  <c:v>0.5</c:v>
                </c:pt>
                <c:pt idx="4" formatCode="#,##0.0">
                  <c:v>21.8</c:v>
                </c:pt>
                <c:pt idx="5" formatCode="#,##0.0">
                  <c:v>7</c:v>
                </c:pt>
                <c:pt idx="6" formatCode="#,##0.0">
                  <c:v>6.8</c:v>
                </c:pt>
                <c:pt idx="7" formatCode="#,##0.0">
                  <c:v>3.4</c:v>
                </c:pt>
                <c:pt idx="8" formatCode="#,##0.0">
                  <c:v>2.4</c:v>
                </c:pt>
                <c:pt idx="9" formatCode="#,##0.00">
                  <c:v>1</c:v>
                </c:pt>
                <c:pt idx="10" formatCode="#,##0.0">
                  <c:v>20.1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399154" cy="233913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30"/>
      <c:rotY val="5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020880"/>
          <c:y val="0.190710"/>
          <c:w val="0.916440"/>
          <c:h val="0.715270"/>
        </c:manualLayout>
      </c:layout>
      <c:pie3DChart>
        <c:varyColors val="1"/>
        <c:ser>
          <c:idx val="0"/>
          <c:order val="0"/>
          <c:tx>
            <c:strRef>
              <c:f>'Лист1'!$B$53</c:f>
              <c:strCache>
                <c:ptCount val="1"/>
                <c:pt idx="0">
                  <c:v xml:space="preserve">1 кв 2023 год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Pt>
            <c:idx val="6"/>
            <c:spPr bwMode="auto">
              <a:prstGeom prst="rect">
                <a:avLst/>
              </a:prstGeom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7"/>
            <c:spPr bwMode="auto">
              <a:prstGeom prst="rect">
                <a:avLst/>
              </a:prstGeom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8"/>
            <c:spPr bwMode="auto">
              <a:prstGeom prst="rect">
                <a:avLst/>
              </a:prstGeom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9"/>
            <c:spPr bwMode="auto">
              <a:prstGeom prst="rect">
                <a:avLst/>
              </a:prstGeom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10"/>
            <c:spPr bwMode="auto">
              <a:prstGeom prst="rect">
                <a:avLst/>
              </a:prstGeom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outEnd"/>
              <c:layout>
                <c:manualLayout>
                  <c:x val="-0.005220"/>
                  <c:y val="0.0598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outEnd"/>
              <c:layout>
                <c:manualLayout>
                  <c:x val="-0.007090"/>
                  <c:y val="0.08369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outEnd"/>
              <c:layout>
                <c:manualLayout>
                  <c:x val="-0.002610"/>
                  <c:y val="0.0470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outEnd"/>
              <c:layout>
                <c:manualLayout>
                  <c:x val="0.005510"/>
                  <c:y val="0.12255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outEnd"/>
              <c:layout>
                <c:manualLayout>
                  <c:x val="0.015660"/>
                  <c:y val="0.17948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outEnd"/>
              <c:layout>
                <c:manualLayout>
                  <c:x val="-0.002610"/>
                  <c:y val="0.1837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6"/>
              <c:dLblPos val="outEnd"/>
              <c:layout>
                <c:manualLayout>
                  <c:x val="0.005220"/>
                  <c:y val="0.17948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7"/>
              <c:dLblPos val="outEnd"/>
              <c:layout>
                <c:manualLayout>
                  <c:x val="0.005220"/>
                  <c:y val="0.02564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8"/>
              <c:dLblPos val="outEnd"/>
              <c:layout>
                <c:manualLayout>
                  <c:x val="-0.002610"/>
                  <c:y val="0.08974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9"/>
              <c:dLblPos val="outEnd"/>
              <c:layout>
                <c:manualLayout>
                  <c:x val="0.007830"/>
                  <c:y val="0.05128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0"/>
              <c:dLblPos val="outEnd"/>
              <c:layout>
                <c:manualLayout>
                  <c:x val="-0.109660"/>
                  <c:y val="0.07264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'Лист1'!$A$54:$A$64</c:f>
              <c:strCache>
                <c:ptCount val="11"/>
                <c:pt idx="0">
                  <c:v xml:space="preserve">финансовая деят.</c:v>
                </c:pt>
                <c:pt idx="1">
                  <c:v>связь</c:v>
                </c:pt>
                <c:pt idx="2">
                  <c:v>транспорт</c:v>
                </c:pt>
                <c:pt idx="3">
                  <c:v>туризм</c:v>
                </c:pt>
                <c:pt idx="4">
                  <c:v>торговля</c:v>
                </c:pt>
                <c:pt idx="5">
                  <c:v>строительство</c:v>
                </c:pt>
                <c:pt idx="6">
                  <c:v>ЖКХ</c:v>
                </c:pt>
                <c:pt idx="7">
                  <c:v xml:space="preserve">промышленность </c:v>
                </c:pt>
                <c:pt idx="8">
                  <c:v xml:space="preserve">соц. инфраструктура</c:v>
                </c:pt>
                <c:pt idx="9">
                  <c:v xml:space="preserve">сельское хозяйство</c:v>
                </c:pt>
                <c:pt idx="10">
                  <c:v xml:space="preserve">прочие услуги</c:v>
                </c:pt>
              </c:strCache>
            </c:strRef>
          </c:cat>
          <c:val>
            <c:numRef>
              <c:f>'Лист1'!$B$54:$B$64</c:f>
              <c:numCache>
                <c:formatCode>General</c:formatCode>
                <c:ptCount val="11"/>
                <c:pt idx="0" formatCode="#,##0.0">
                  <c:v>9.3</c:v>
                </c:pt>
                <c:pt idx="1" formatCode="#,##0.0">
                  <c:v>5.3</c:v>
                </c:pt>
                <c:pt idx="2" formatCode="#,##0.0">
                  <c:v>4.5</c:v>
                </c:pt>
                <c:pt idx="3" formatCode="#,##0.0">
                  <c:v>0.5</c:v>
                </c:pt>
                <c:pt idx="4" formatCode="#,##0.0">
                  <c:v>20.2</c:v>
                </c:pt>
                <c:pt idx="5" formatCode="#,##0.0">
                  <c:v>5.3</c:v>
                </c:pt>
                <c:pt idx="6" formatCode="#,##0.0">
                  <c:v>10.1</c:v>
                </c:pt>
                <c:pt idx="7" formatCode="#,##0.0">
                  <c:v>5.3</c:v>
                </c:pt>
                <c:pt idx="8" formatCode="#,##0.0">
                  <c:v>3.6</c:v>
                </c:pt>
                <c:pt idx="9" formatCode="#,##0.00">
                  <c:v>0.8</c:v>
                </c:pt>
                <c:pt idx="10" formatCode="#,##0.0">
                  <c:v>35.2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</c:pie3DChart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3453798" cy="181687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2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 bwMode="auto">
      <a:prstGeom prst="rect">
        <a:avLst/>
      </a:prstGeom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  <a:round/>
      </a:ln>
    </cs:spPr>
  </cs:dataPointMarker>
  <cs:dataPointWireframe>
    <cs:lnRef idx="0">
      <cs:styleClr val="auto"/>
    </cs:lnRef>
    <cs:fillRef idx="3"/>
    <cs:effectRef idx="3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/>
  </cs:title>
  <cs:trendline>
    <cs:lnRef idx="0">
      <cs:styleClr val="auto"/>
    </cs:lnRef>
    <cs:fillRef idx="0"/>
    <cs:effectRef idx="0"/>
    <cs:fontRef idx="minor">
      <a:schemeClr val="lt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lt1"/>
    </cs:fontRef>
  </cs:wall>
  <cs:dataPointMarkerLayout symbol="circle" size="6"/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2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 bwMode="auto">
      <a:prstGeom prst="rect">
        <a:avLst/>
      </a:prstGeom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  <a:round/>
      </a:ln>
    </cs:spPr>
  </cs:dataPointMarker>
  <cs:dataPointWireframe>
    <cs:lnRef idx="0">
      <cs:styleClr val="auto"/>
    </cs:lnRef>
    <cs:fillRef idx="3"/>
    <cs:effectRef idx="3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/>
  </cs:title>
  <cs:trendline>
    <cs:lnRef idx="0">
      <cs:styleClr val="auto"/>
    </cs:lnRef>
    <cs:fillRef idx="0"/>
    <cs:effectRef idx="0"/>
    <cs:fontRef idx="minor">
      <a:schemeClr val="lt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lt1"/>
    </cs:fontRef>
  </cs:wall>
  <cs:dataPointMarkerLayout symbol="circle" size="6"/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drawings/_rels/.rels><?xml version="1.0" encoding="UTF-8" standalone="yes"?><Relationships xmlns="http://schemas.openxmlformats.org/package/2006/relationships"></Relationships>
</file>

<file path=word/drawings/drawing1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0.74792000000000003</cdr:x>
      <cdr:y>0.085070000000000007</cdr:y>
    </cdr:from>
    <cdr:to>
      <cdr:x>0.94791999999999998</cdr:x>
      <cdr:y>0.41839999999999999</cdr:y>
    </cdr:to>
    <cdr:sp>
      <cdr:nvSpPr>
        <cdr:cNvPr id="606496218" name="TextBox 1"/>
        <cdr:cNvSpPr txBox="1"/>
      </cdr:nvSpPr>
      <cdr:spPr bwMode="auto">
        <a:xfrm>
          <a:off x="3419474" y="233362"/>
          <a:ext cx="914400" cy="914400"/>
        </a:xfrm>
        <a:prstGeom prst="rect">
          <a:avLst/>
        </a:prstGeom>
      </cdr:spPr>
      <cdr:txBody>
        <a:bodyPr vertOverflow="clip" wrap="none" rtlCol="0"/>
        <a:lstStyle/>
        <a:p>
          <a:pPr>
            <a:defRPr/>
          </a:pPr>
          <a:endParaRPr lang="ru-RU" sz="1100"/>
        </a:p>
      </cdr:txBody>
    </cdr:sp>
  </cdr:relSizeAnchor>
  <cdr:relSizeAnchor>
    <cdr:from>
      <cdr:x>0.22450000000000001</cdr:x>
      <cdr:y>0</cdr:y>
    </cdr:from>
    <cdr:to>
      <cdr:x>0.78620000000000001</cdr:x>
      <cdr:y>0.17014000000000001</cdr:y>
    </cdr:to>
    <cdr:sp>
      <cdr:nvSpPr>
        <cdr:cNvPr id="852000368" name="TextBox 2"/>
        <cdr:cNvSpPr txBox="1"/>
      </cdr:nvSpPr>
      <cdr:spPr bwMode="auto">
        <a:xfrm>
          <a:off x="528181" y="0"/>
          <a:ext cx="1321497" cy="466725"/>
        </a:xfrm>
        <a:prstGeom prst="rect">
          <a:avLst/>
        </a:prstGeom>
      </cdr:spPr>
      <cdr:txBody>
        <a:bodyPr vertOverflow="clip" wrap="none" rtlCol="0"/>
        <a:lstStyle/>
        <a:p>
          <a:pPr marL="0" marR="0" indent="0" algn="ctr" defTabSz="914400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defRPr/>
          </a:pPr>
          <a:r>
            <a:rPr lang="ru-RU" sz="1400" b="1" i="1">
              <a:solidFill>
                <a:sysClr val="windowText" lastClr="000000"/>
              </a:solidFill>
              <a:latin typeface="Times New Roman"/>
              <a:cs typeface="Times New Roman"/>
            </a:rPr>
            <a:t> 1 квартал </a:t>
          </a:r>
          <a:r>
            <a:rPr lang="ru-RU" sz="1400" b="1" i="1">
              <a:latin typeface="Times New Roman"/>
              <a:ea typeface="Arial"/>
              <a:cs typeface="Times New Roman"/>
            </a:rPr>
            <a:t>2023 года</a:t>
          </a:r>
          <a:endParaRPr lang="ru-RU" sz="1400">
            <a:latin typeface="Times New Roman"/>
            <a:cs typeface="Times New Roman"/>
          </a:endParaRPr>
        </a:p>
        <a:p>
          <a:pPr algn="ctr">
            <a:defRPr/>
          </a:pPr>
          <a:endParaRPr lang="ru-RU" sz="1400" b="1" i="1">
            <a:solidFill>
              <a:sysClr val="windowText" lastClr="000000"/>
            </a:solidFill>
            <a:latin typeface="Times New Roman"/>
            <a:cs typeface="Times New Roman"/>
          </a:endParaRPr>
        </a:p>
      </cdr:txBody>
    </cdr:sp>
  </cdr:relSizeAnchor>
</c:userShape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revision>16</cp:revision>
  <dcterms:created xsi:type="dcterms:W3CDTF">2024-08-04T13:18:00Z</dcterms:created>
  <dcterms:modified xsi:type="dcterms:W3CDTF">2024-08-08T09:07:21Z</dcterms:modified>
  <cp:version>1048576</cp:version>
</cp:coreProperties>
</file>